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3" w:tblpY="120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55"/>
        <w:gridCol w:w="2610"/>
        <w:gridCol w:w="945"/>
        <w:gridCol w:w="1305"/>
        <w:gridCol w:w="1125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方正仿宋简体" w:hAnsi="黑体" w:eastAsia="方正仿宋简体" w:cs="黑体"/>
                <w:bCs/>
                <w:kern w:val="0"/>
                <w:sz w:val="32"/>
                <w:szCs w:val="32"/>
              </w:rPr>
              <w:t>附表1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山西能源学院2020年急需紧缺专业人才招聘岗位表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信息与通信工程、 控制科学与工程、软件工程、网络空间安全、电气工程，以上专业均为一级学科、学硕             电子信息（专硕）、电子与通信工程（专硕）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石油与天然气工程、机械工程、力学、材料科学与工程、土木工程、动力工程及工程热物理、环境科学与工程、水利工程、安全科学与工程，以上专业均为一级学科、学硕           动力工程（专硕）、建筑与土木工程（专硕）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物理学、数学、计算机科学与技术，以上专业均为一级学科、学硕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管理科学与工程、 图书情报与档案管理、工商管理、应用经济学、理论经济学，以上专业均为一级学科、学硕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音乐与舞蹈学、体育学，以上专业均为一级学科、学硕   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艺术（专硕）、体育（专硕）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艺术为音乐、美术方向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工学门类、理学门类、管理学门类、经济学门类、教育学门类、文学门类、法学门类、哲学门类、艺术学门类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中共党员（含中共预备党员）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专职辅导员岗位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工学门类、理学门类、管理学门类、经济学门类、教育学门类、文学门类、法学门类、哲学门类、艺术学门类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专职组织员岗位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专技岗位8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中国语言文学、法学、工商管理、应用经济学、教育学、心理学、统计学、动力工程及工程热物理、计算机科学与技术、机械工程，以上专业均为一级学科 、学硕 ，法律（专硕）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应届</w:t>
            </w:r>
            <w:r>
              <w:rPr>
                <w:rFonts w:ascii="仿宋" w:hAnsi="仿宋" w:eastAsia="仿宋" w:cs="仿宋"/>
                <w:sz w:val="24"/>
              </w:rPr>
              <w:t>毕业生岗位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其他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专技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AC"/>
    <w:rsid w:val="000332F7"/>
    <w:rsid w:val="00446D4F"/>
    <w:rsid w:val="00673EAC"/>
    <w:rsid w:val="006A7393"/>
    <w:rsid w:val="007416D3"/>
    <w:rsid w:val="00806849"/>
    <w:rsid w:val="00876C87"/>
    <w:rsid w:val="008B0B56"/>
    <w:rsid w:val="008F721C"/>
    <w:rsid w:val="00A6056B"/>
    <w:rsid w:val="00B23734"/>
    <w:rsid w:val="00C221CD"/>
    <w:rsid w:val="00DD43DD"/>
    <w:rsid w:val="00DF4F69"/>
    <w:rsid w:val="4F58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135</Words>
  <Characters>771</Characters>
  <Lines>6</Lines>
  <Paragraphs>1</Paragraphs>
  <TotalTime>7</TotalTime>
  <ScaleCrop>false</ScaleCrop>
  <LinksUpToDate>false</LinksUpToDate>
  <CharactersWithSpaces>905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2020-08-14T10:25:00Z</dcterms:created>
  <dc:creator>石晓雷</dc:creator>
  <cp:lastModifiedBy>张志伟</cp:lastModifiedBy>
  <dcterms:modified xsi:type="dcterms:W3CDTF">2020-08-20T08:41:08Z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