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2.xml" ContentType="application/vnd.ms-office.chartcolorstyle+xml"/>
  <Override PartName="/word/charts/style2.xml" ContentType="application/vnd.ms-office.chartstyle+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28DE" w:rsidRDefault="007B28DE">
      <w:pPr>
        <w:ind w:firstLineChars="300" w:firstLine="1560"/>
        <w:rPr>
          <w:rFonts w:ascii="黑体" w:eastAsia="黑体" w:hAnsi="黑体"/>
          <w:sz w:val="52"/>
          <w:szCs w:val="52"/>
        </w:rPr>
      </w:pPr>
    </w:p>
    <w:p w:rsidR="007B28DE" w:rsidRDefault="007B28DE">
      <w:pPr>
        <w:ind w:firstLineChars="300" w:firstLine="1560"/>
        <w:rPr>
          <w:rFonts w:ascii="黑体" w:eastAsia="黑体" w:hAnsi="黑体"/>
          <w:sz w:val="52"/>
          <w:szCs w:val="52"/>
        </w:rPr>
      </w:pPr>
    </w:p>
    <w:p w:rsidR="007B28DE" w:rsidRDefault="00172FC3">
      <w:pPr>
        <w:jc w:val="center"/>
        <w:rPr>
          <w:rFonts w:ascii="黑体" w:eastAsia="黑体" w:hAnsi="黑体"/>
          <w:sz w:val="52"/>
          <w:szCs w:val="52"/>
        </w:rPr>
      </w:pPr>
      <w:r>
        <w:rPr>
          <w:rFonts w:ascii="黑体" w:eastAsia="黑体" w:hAnsi="黑体" w:hint="eastAsia"/>
          <w:sz w:val="52"/>
          <w:szCs w:val="52"/>
        </w:rPr>
        <w:t>山西能源学院</w:t>
      </w:r>
    </w:p>
    <w:p w:rsidR="007B28DE" w:rsidRPr="006E4879" w:rsidRDefault="007B28DE">
      <w:pPr>
        <w:ind w:firstLineChars="300" w:firstLine="1560"/>
        <w:jc w:val="center"/>
        <w:rPr>
          <w:rFonts w:ascii="黑体" w:eastAsia="黑体" w:hAnsi="黑体"/>
          <w:sz w:val="52"/>
          <w:szCs w:val="52"/>
        </w:rPr>
      </w:pPr>
    </w:p>
    <w:p w:rsidR="007B28DE" w:rsidRDefault="00172FC3">
      <w:pPr>
        <w:jc w:val="center"/>
        <w:rPr>
          <w:rFonts w:ascii="黑体" w:eastAsia="黑体" w:hAnsi="黑体"/>
          <w:sz w:val="48"/>
          <w:szCs w:val="48"/>
        </w:rPr>
      </w:pPr>
      <w:r>
        <w:rPr>
          <w:rFonts w:ascii="黑体" w:eastAsia="黑体" w:hAnsi="黑体" w:hint="eastAsia"/>
          <w:sz w:val="48"/>
          <w:szCs w:val="48"/>
        </w:rPr>
        <w:t>就业质量报告</w:t>
      </w:r>
    </w:p>
    <w:p w:rsidR="007B28DE" w:rsidRDefault="007B28DE">
      <w:pPr>
        <w:ind w:firstLineChars="500" w:firstLine="2400"/>
        <w:rPr>
          <w:rFonts w:ascii="黑体" w:eastAsia="黑体" w:hAnsi="黑体"/>
          <w:sz w:val="48"/>
          <w:szCs w:val="48"/>
        </w:rPr>
      </w:pPr>
    </w:p>
    <w:p w:rsidR="007B28DE" w:rsidRDefault="007B28DE">
      <w:pPr>
        <w:ind w:firstLineChars="500" w:firstLine="2400"/>
        <w:rPr>
          <w:rFonts w:ascii="黑体" w:eastAsia="黑体" w:hAnsi="黑体"/>
          <w:sz w:val="48"/>
          <w:szCs w:val="48"/>
        </w:rPr>
      </w:pPr>
    </w:p>
    <w:p w:rsidR="007B28DE" w:rsidRDefault="007B28DE">
      <w:pPr>
        <w:ind w:firstLineChars="500" w:firstLine="2400"/>
        <w:rPr>
          <w:rFonts w:ascii="黑体" w:eastAsia="黑体" w:hAnsi="黑体"/>
          <w:sz w:val="48"/>
          <w:szCs w:val="48"/>
        </w:rPr>
      </w:pPr>
    </w:p>
    <w:p w:rsidR="007B28DE" w:rsidRDefault="007B28DE">
      <w:pPr>
        <w:ind w:firstLineChars="500" w:firstLine="2400"/>
        <w:rPr>
          <w:rFonts w:ascii="黑体" w:eastAsia="黑体" w:hAnsi="黑体"/>
          <w:sz w:val="48"/>
          <w:szCs w:val="48"/>
        </w:rPr>
      </w:pPr>
    </w:p>
    <w:p w:rsidR="007B28DE" w:rsidRDefault="007B28DE">
      <w:pPr>
        <w:ind w:firstLineChars="500" w:firstLine="2400"/>
        <w:rPr>
          <w:rFonts w:ascii="黑体" w:eastAsia="黑体" w:hAnsi="黑体"/>
          <w:sz w:val="48"/>
          <w:szCs w:val="48"/>
        </w:rPr>
      </w:pPr>
    </w:p>
    <w:p w:rsidR="007B28DE" w:rsidRDefault="007B28DE">
      <w:pPr>
        <w:ind w:firstLineChars="500" w:firstLine="2400"/>
        <w:rPr>
          <w:rFonts w:ascii="黑体" w:eastAsia="黑体" w:hAnsi="黑体"/>
          <w:sz w:val="48"/>
          <w:szCs w:val="48"/>
        </w:rPr>
      </w:pPr>
    </w:p>
    <w:p w:rsidR="007B28DE" w:rsidRDefault="007B28DE">
      <w:pPr>
        <w:ind w:firstLineChars="500" w:firstLine="2400"/>
        <w:rPr>
          <w:rFonts w:ascii="黑体" w:eastAsia="黑体" w:hAnsi="黑体"/>
          <w:sz w:val="48"/>
          <w:szCs w:val="48"/>
        </w:rPr>
      </w:pPr>
    </w:p>
    <w:p w:rsidR="007B28DE" w:rsidRDefault="00172FC3">
      <w:pPr>
        <w:ind w:firstLineChars="700" w:firstLine="2520"/>
        <w:rPr>
          <w:rFonts w:ascii="黑体" w:eastAsia="黑体" w:hAnsi="黑体"/>
          <w:sz w:val="36"/>
          <w:szCs w:val="36"/>
        </w:rPr>
      </w:pPr>
      <w:r>
        <w:rPr>
          <w:rFonts w:ascii="黑体" w:eastAsia="黑体" w:hAnsi="黑体" w:hint="eastAsia"/>
          <w:sz w:val="36"/>
          <w:szCs w:val="36"/>
        </w:rPr>
        <w:t>二</w:t>
      </w:r>
      <w:proofErr w:type="gramStart"/>
      <w:r>
        <w:rPr>
          <w:rFonts w:ascii="黑体" w:eastAsia="黑体" w:hAnsi="黑体" w:hint="eastAsia"/>
          <w:sz w:val="36"/>
          <w:szCs w:val="36"/>
        </w:rPr>
        <w:t>０一</w:t>
      </w:r>
      <w:r>
        <w:rPr>
          <w:rFonts w:ascii="黑体" w:eastAsia="黑体" w:hAnsi="黑体" w:hint="eastAsia"/>
          <w:sz w:val="36"/>
          <w:szCs w:val="36"/>
        </w:rPr>
        <w:t>七</w:t>
      </w:r>
      <w:proofErr w:type="gramEnd"/>
      <w:r>
        <w:rPr>
          <w:rFonts w:ascii="黑体" w:eastAsia="黑体" w:hAnsi="黑体" w:hint="eastAsia"/>
          <w:sz w:val="36"/>
          <w:szCs w:val="36"/>
        </w:rPr>
        <w:t>年十二月</w:t>
      </w:r>
    </w:p>
    <w:p w:rsidR="007B28DE" w:rsidRDefault="007B28DE">
      <w:pPr>
        <w:ind w:firstLineChars="500" w:firstLine="1800"/>
        <w:rPr>
          <w:rFonts w:ascii="黑体" w:eastAsia="黑体" w:hAnsi="黑体"/>
          <w:sz w:val="36"/>
          <w:szCs w:val="36"/>
        </w:rPr>
        <w:sectPr w:rsidR="007B28DE">
          <w:footerReference w:type="default" r:id="rId10"/>
          <w:pgSz w:w="11906" w:h="16838"/>
          <w:pgMar w:top="1440" w:right="1800" w:bottom="1440" w:left="1800" w:header="851" w:footer="992" w:gutter="0"/>
          <w:cols w:space="425"/>
          <w:docGrid w:type="lines" w:linePitch="312"/>
        </w:sectPr>
      </w:pPr>
    </w:p>
    <w:p w:rsidR="007B28DE" w:rsidRDefault="00172FC3">
      <w:pPr>
        <w:pStyle w:val="1"/>
        <w:numPr>
          <w:ilvl w:val="0"/>
          <w:numId w:val="1"/>
        </w:numPr>
        <w:ind w:firstLineChars="0"/>
        <w:rPr>
          <w:rFonts w:ascii="黑体" w:eastAsia="黑体" w:hAnsi="黑体"/>
          <w:sz w:val="36"/>
          <w:szCs w:val="36"/>
        </w:rPr>
      </w:pPr>
      <w:r>
        <w:rPr>
          <w:rFonts w:ascii="黑体" w:eastAsia="黑体" w:hAnsi="黑体" w:hint="eastAsia"/>
          <w:sz w:val="36"/>
          <w:szCs w:val="36"/>
        </w:rPr>
        <w:lastRenderedPageBreak/>
        <w:t>学院简介</w:t>
      </w:r>
    </w:p>
    <w:p w:rsidR="007B28DE" w:rsidRDefault="00172FC3">
      <w:pPr>
        <w:pStyle w:val="1"/>
        <w:ind w:firstLine="640"/>
        <w:rPr>
          <w:rFonts w:ascii="华文仿宋" w:eastAsia="华文仿宋" w:hAnsi="华文仿宋"/>
          <w:sz w:val="32"/>
          <w:szCs w:val="32"/>
        </w:rPr>
      </w:pPr>
      <w:r>
        <w:rPr>
          <w:rFonts w:ascii="华文仿宋" w:eastAsia="华文仿宋" w:hAnsi="华文仿宋" w:hint="eastAsia"/>
          <w:sz w:val="32"/>
          <w:szCs w:val="32"/>
        </w:rPr>
        <w:t>山西能源学院是一所经教育部批准</w:t>
      </w:r>
      <w:r>
        <w:rPr>
          <w:rFonts w:ascii="华文仿宋" w:eastAsia="华文仿宋" w:hAnsi="华文仿宋" w:hint="eastAsia"/>
          <w:sz w:val="32"/>
          <w:szCs w:val="32"/>
        </w:rPr>
        <w:t>，</w:t>
      </w:r>
      <w:r>
        <w:rPr>
          <w:rFonts w:ascii="华文仿宋" w:eastAsia="华文仿宋" w:hAnsi="华文仿宋" w:hint="eastAsia"/>
          <w:sz w:val="32"/>
          <w:szCs w:val="32"/>
        </w:rPr>
        <w:t>由山西省人民政府举办、山西省教育厅管理的普通本科院校</w:t>
      </w:r>
      <w:r>
        <w:rPr>
          <w:rFonts w:ascii="华文仿宋" w:eastAsia="华文仿宋" w:hAnsi="华文仿宋" w:hint="eastAsia"/>
          <w:sz w:val="32"/>
          <w:szCs w:val="32"/>
        </w:rPr>
        <w:t>，</w:t>
      </w:r>
      <w:r>
        <w:rPr>
          <w:rFonts w:ascii="华文仿宋" w:eastAsia="华文仿宋" w:hAnsi="华文仿宋" w:hint="eastAsia"/>
          <w:sz w:val="32"/>
          <w:szCs w:val="32"/>
        </w:rPr>
        <w:t>也是我国唯一</w:t>
      </w:r>
      <w:proofErr w:type="gramStart"/>
      <w:r>
        <w:rPr>
          <w:rFonts w:ascii="华文仿宋" w:eastAsia="华文仿宋" w:hAnsi="华文仿宋" w:hint="eastAsia"/>
          <w:sz w:val="32"/>
          <w:szCs w:val="32"/>
        </w:rPr>
        <w:t>一</w:t>
      </w:r>
      <w:proofErr w:type="gramEnd"/>
      <w:r>
        <w:rPr>
          <w:rFonts w:ascii="华文仿宋" w:eastAsia="华文仿宋" w:hAnsi="华文仿宋" w:hint="eastAsia"/>
          <w:sz w:val="32"/>
          <w:szCs w:val="32"/>
        </w:rPr>
        <w:t>所为能源行业培养应用型人才的高校。</w:t>
      </w:r>
    </w:p>
    <w:p w:rsidR="007B28DE" w:rsidRDefault="00172FC3">
      <w:pPr>
        <w:pStyle w:val="1"/>
        <w:ind w:firstLine="640"/>
        <w:rPr>
          <w:rFonts w:ascii="华文仿宋" w:eastAsia="华文仿宋" w:hAnsi="华文仿宋"/>
          <w:sz w:val="32"/>
          <w:szCs w:val="32"/>
        </w:rPr>
      </w:pPr>
      <w:r>
        <w:rPr>
          <w:rFonts w:ascii="华文仿宋" w:eastAsia="华文仿宋" w:hAnsi="华文仿宋" w:hint="eastAsia"/>
          <w:sz w:val="32"/>
          <w:szCs w:val="32"/>
        </w:rPr>
        <w:t>学院位于山西省高校园区</w:t>
      </w:r>
      <w:r>
        <w:rPr>
          <w:rFonts w:ascii="华文仿宋" w:eastAsia="华文仿宋" w:hAnsi="华文仿宋" w:hint="eastAsia"/>
          <w:sz w:val="32"/>
          <w:szCs w:val="32"/>
        </w:rPr>
        <w:t>，</w:t>
      </w:r>
      <w:r>
        <w:rPr>
          <w:rFonts w:ascii="华文仿宋" w:eastAsia="华文仿宋" w:hAnsi="华文仿宋" w:hint="eastAsia"/>
          <w:sz w:val="32"/>
          <w:szCs w:val="32"/>
        </w:rPr>
        <w:t>占地</w:t>
      </w:r>
      <w:r>
        <w:rPr>
          <w:rFonts w:ascii="华文仿宋" w:eastAsia="华文仿宋" w:hAnsi="华文仿宋" w:hint="eastAsia"/>
          <w:sz w:val="32"/>
          <w:szCs w:val="32"/>
        </w:rPr>
        <w:t>675.52</w:t>
      </w:r>
      <w:r>
        <w:rPr>
          <w:rFonts w:ascii="华文仿宋" w:eastAsia="华文仿宋" w:hAnsi="华文仿宋" w:hint="eastAsia"/>
          <w:sz w:val="32"/>
          <w:szCs w:val="32"/>
        </w:rPr>
        <w:t>亩</w:t>
      </w:r>
      <w:r>
        <w:rPr>
          <w:rFonts w:ascii="华文仿宋" w:eastAsia="华文仿宋" w:hAnsi="华文仿宋" w:hint="eastAsia"/>
          <w:sz w:val="32"/>
          <w:szCs w:val="32"/>
        </w:rPr>
        <w:t>，</w:t>
      </w:r>
      <w:r>
        <w:rPr>
          <w:rFonts w:ascii="华文仿宋" w:eastAsia="华文仿宋" w:hAnsi="华文仿宋" w:hint="eastAsia"/>
          <w:sz w:val="32"/>
          <w:szCs w:val="32"/>
        </w:rPr>
        <w:t>校舍建筑面积为</w:t>
      </w:r>
      <w:r>
        <w:rPr>
          <w:rFonts w:ascii="华文仿宋" w:eastAsia="华文仿宋" w:hAnsi="华文仿宋" w:hint="eastAsia"/>
          <w:sz w:val="32"/>
          <w:szCs w:val="32"/>
        </w:rPr>
        <w:t>19.69</w:t>
      </w:r>
      <w:r>
        <w:rPr>
          <w:rFonts w:ascii="华文仿宋" w:eastAsia="华文仿宋" w:hAnsi="华文仿宋" w:hint="eastAsia"/>
          <w:sz w:val="32"/>
          <w:szCs w:val="32"/>
        </w:rPr>
        <w:t>万平方米。学院现有在校生</w:t>
      </w:r>
      <w:r>
        <w:rPr>
          <w:rFonts w:ascii="华文仿宋" w:eastAsia="华文仿宋" w:hAnsi="华文仿宋" w:hint="eastAsia"/>
          <w:sz w:val="32"/>
          <w:szCs w:val="32"/>
        </w:rPr>
        <w:t>7200</w:t>
      </w:r>
      <w:r>
        <w:rPr>
          <w:rFonts w:ascii="华文仿宋" w:eastAsia="华文仿宋" w:hAnsi="华文仿宋" w:hint="eastAsia"/>
          <w:sz w:val="32"/>
          <w:szCs w:val="32"/>
        </w:rPr>
        <w:t>余人</w:t>
      </w:r>
      <w:r>
        <w:rPr>
          <w:rFonts w:ascii="华文仿宋" w:eastAsia="华文仿宋" w:hAnsi="华文仿宋" w:hint="eastAsia"/>
          <w:sz w:val="32"/>
          <w:szCs w:val="32"/>
        </w:rPr>
        <w:t>，</w:t>
      </w:r>
      <w:r>
        <w:rPr>
          <w:rFonts w:ascii="华文仿宋" w:eastAsia="华文仿宋" w:hAnsi="华文仿宋" w:hint="eastAsia"/>
          <w:sz w:val="32"/>
          <w:szCs w:val="32"/>
        </w:rPr>
        <w:t>专任教师</w:t>
      </w:r>
      <w:r>
        <w:rPr>
          <w:rFonts w:ascii="华文仿宋" w:eastAsia="华文仿宋" w:hAnsi="华文仿宋" w:hint="eastAsia"/>
          <w:sz w:val="32"/>
          <w:szCs w:val="32"/>
        </w:rPr>
        <w:t>345</w:t>
      </w:r>
      <w:r>
        <w:rPr>
          <w:rFonts w:ascii="华文仿宋" w:eastAsia="华文仿宋" w:hAnsi="华文仿宋" w:hint="eastAsia"/>
          <w:sz w:val="32"/>
          <w:szCs w:val="32"/>
        </w:rPr>
        <w:t>人。其中具有正高职称的教师为</w:t>
      </w:r>
      <w:r>
        <w:rPr>
          <w:rFonts w:ascii="华文仿宋" w:eastAsia="华文仿宋" w:hAnsi="华文仿宋" w:hint="eastAsia"/>
          <w:sz w:val="32"/>
          <w:szCs w:val="32"/>
        </w:rPr>
        <w:t>26</w:t>
      </w:r>
      <w:r>
        <w:rPr>
          <w:rFonts w:ascii="华文仿宋" w:eastAsia="华文仿宋" w:hAnsi="华文仿宋" w:hint="eastAsia"/>
          <w:sz w:val="32"/>
          <w:szCs w:val="32"/>
        </w:rPr>
        <w:t>人</w:t>
      </w:r>
      <w:r>
        <w:rPr>
          <w:rFonts w:ascii="华文仿宋" w:eastAsia="华文仿宋" w:hAnsi="华文仿宋" w:hint="eastAsia"/>
          <w:sz w:val="32"/>
          <w:szCs w:val="32"/>
        </w:rPr>
        <w:t>，</w:t>
      </w:r>
      <w:r>
        <w:rPr>
          <w:rFonts w:ascii="华文仿宋" w:eastAsia="华文仿宋" w:hAnsi="华文仿宋" w:hint="eastAsia"/>
          <w:sz w:val="32"/>
          <w:szCs w:val="32"/>
        </w:rPr>
        <w:t>具有副高职称的教师为</w:t>
      </w:r>
      <w:r>
        <w:rPr>
          <w:rFonts w:ascii="华文仿宋" w:eastAsia="华文仿宋" w:hAnsi="华文仿宋" w:hint="eastAsia"/>
          <w:sz w:val="32"/>
          <w:szCs w:val="32"/>
        </w:rPr>
        <w:t>137</w:t>
      </w:r>
      <w:r>
        <w:rPr>
          <w:rFonts w:ascii="华文仿宋" w:eastAsia="华文仿宋" w:hAnsi="华文仿宋" w:hint="eastAsia"/>
          <w:sz w:val="32"/>
          <w:szCs w:val="32"/>
        </w:rPr>
        <w:t>人</w:t>
      </w:r>
      <w:r>
        <w:rPr>
          <w:rFonts w:ascii="华文仿宋" w:eastAsia="华文仿宋" w:hAnsi="华文仿宋" w:hint="eastAsia"/>
          <w:sz w:val="32"/>
          <w:szCs w:val="32"/>
        </w:rPr>
        <w:t>，</w:t>
      </w:r>
      <w:r>
        <w:rPr>
          <w:rFonts w:ascii="华文仿宋" w:eastAsia="华文仿宋" w:hAnsi="华文仿宋" w:hint="eastAsia"/>
          <w:sz w:val="32"/>
          <w:szCs w:val="32"/>
        </w:rPr>
        <w:t>“双师型”教师为</w:t>
      </w:r>
      <w:r>
        <w:rPr>
          <w:rFonts w:ascii="华文仿宋" w:eastAsia="华文仿宋" w:hAnsi="华文仿宋" w:hint="eastAsia"/>
          <w:sz w:val="32"/>
          <w:szCs w:val="32"/>
        </w:rPr>
        <w:t>136</w:t>
      </w:r>
      <w:r>
        <w:rPr>
          <w:rFonts w:ascii="华文仿宋" w:eastAsia="华文仿宋" w:hAnsi="华文仿宋" w:hint="eastAsia"/>
          <w:sz w:val="32"/>
          <w:szCs w:val="32"/>
        </w:rPr>
        <w:t>人。学院设有矿业工程系、安全工程系、地质与测绘工程系、机电工程系、电气与动力工程系、能源环境工程系、新能源工程系</w:t>
      </w:r>
      <w:r>
        <w:rPr>
          <w:rFonts w:ascii="华文仿宋" w:eastAsia="华文仿宋" w:hAnsi="华文仿宋" w:hint="eastAsia"/>
          <w:sz w:val="32"/>
          <w:szCs w:val="32"/>
        </w:rPr>
        <w:t>、</w:t>
      </w:r>
      <w:r>
        <w:rPr>
          <w:rFonts w:ascii="华文仿宋" w:eastAsia="华文仿宋" w:hAnsi="华文仿宋" w:hint="eastAsia"/>
          <w:sz w:val="32"/>
          <w:szCs w:val="32"/>
        </w:rPr>
        <w:t>计算机系和经济管理系等</w:t>
      </w:r>
      <w:r>
        <w:rPr>
          <w:rFonts w:ascii="华文仿宋" w:eastAsia="华文仿宋" w:hAnsi="华文仿宋" w:hint="eastAsia"/>
          <w:sz w:val="32"/>
          <w:szCs w:val="32"/>
        </w:rPr>
        <w:t>12</w:t>
      </w:r>
      <w:r>
        <w:rPr>
          <w:rFonts w:ascii="华文仿宋" w:eastAsia="华文仿宋" w:hAnsi="华文仿宋" w:hint="eastAsia"/>
          <w:sz w:val="32"/>
          <w:szCs w:val="32"/>
        </w:rPr>
        <w:t>个教学机构</w:t>
      </w:r>
      <w:r>
        <w:rPr>
          <w:rFonts w:ascii="华文仿宋" w:eastAsia="华文仿宋" w:hAnsi="华文仿宋" w:hint="eastAsia"/>
          <w:sz w:val="32"/>
          <w:szCs w:val="32"/>
        </w:rPr>
        <w:t>，</w:t>
      </w:r>
      <w:r>
        <w:rPr>
          <w:rFonts w:ascii="华文仿宋" w:eastAsia="华文仿宋" w:hAnsi="华文仿宋" w:hint="eastAsia"/>
          <w:sz w:val="32"/>
          <w:szCs w:val="32"/>
        </w:rPr>
        <w:t>开设了采矿工程、电气工程及其自动化、机械设计制造及其自动化等</w:t>
      </w:r>
      <w:r>
        <w:rPr>
          <w:rFonts w:ascii="华文仿宋" w:eastAsia="华文仿宋" w:hAnsi="华文仿宋" w:hint="eastAsia"/>
          <w:sz w:val="32"/>
          <w:szCs w:val="32"/>
        </w:rPr>
        <w:t>20</w:t>
      </w:r>
      <w:r>
        <w:rPr>
          <w:rFonts w:ascii="华文仿宋" w:eastAsia="华文仿宋" w:hAnsi="华文仿宋" w:hint="eastAsia"/>
          <w:sz w:val="32"/>
          <w:szCs w:val="32"/>
        </w:rPr>
        <w:t>个专业</w:t>
      </w:r>
      <w:r>
        <w:rPr>
          <w:rFonts w:ascii="华文仿宋" w:eastAsia="华文仿宋" w:hAnsi="华文仿宋" w:hint="eastAsia"/>
          <w:sz w:val="32"/>
          <w:szCs w:val="32"/>
        </w:rPr>
        <w:t>，</w:t>
      </w:r>
      <w:r>
        <w:rPr>
          <w:rFonts w:ascii="华文仿宋" w:eastAsia="华文仿宋" w:hAnsi="华文仿宋" w:hint="eastAsia"/>
          <w:sz w:val="32"/>
          <w:szCs w:val="32"/>
        </w:rPr>
        <w:t>专业涵盖了煤炭、电力和新能源等领域。学院还有校内实验实训室</w:t>
      </w:r>
      <w:r>
        <w:rPr>
          <w:rFonts w:ascii="华文仿宋" w:eastAsia="华文仿宋" w:hAnsi="华文仿宋" w:hint="eastAsia"/>
          <w:sz w:val="32"/>
          <w:szCs w:val="32"/>
        </w:rPr>
        <w:t>76</w:t>
      </w:r>
      <w:r>
        <w:rPr>
          <w:rFonts w:ascii="华文仿宋" w:eastAsia="华文仿宋" w:hAnsi="华文仿宋" w:hint="eastAsia"/>
          <w:sz w:val="32"/>
          <w:szCs w:val="32"/>
        </w:rPr>
        <w:t>个</w:t>
      </w:r>
      <w:r>
        <w:rPr>
          <w:rFonts w:ascii="华文仿宋" w:eastAsia="华文仿宋" w:hAnsi="华文仿宋" w:hint="eastAsia"/>
          <w:sz w:val="32"/>
          <w:szCs w:val="32"/>
        </w:rPr>
        <w:t>，</w:t>
      </w:r>
      <w:r>
        <w:rPr>
          <w:rFonts w:ascii="华文仿宋" w:eastAsia="华文仿宋" w:hAnsi="华文仿宋" w:hint="eastAsia"/>
          <w:sz w:val="32"/>
          <w:szCs w:val="32"/>
        </w:rPr>
        <w:t>校外实习基地</w:t>
      </w:r>
      <w:r>
        <w:rPr>
          <w:rFonts w:ascii="华文仿宋" w:eastAsia="华文仿宋" w:hAnsi="华文仿宋" w:hint="eastAsia"/>
          <w:sz w:val="32"/>
          <w:szCs w:val="32"/>
        </w:rPr>
        <w:t>66</w:t>
      </w:r>
      <w:r>
        <w:rPr>
          <w:rFonts w:ascii="华文仿宋" w:eastAsia="华文仿宋" w:hAnsi="华文仿宋" w:hint="eastAsia"/>
          <w:sz w:val="32"/>
          <w:szCs w:val="32"/>
        </w:rPr>
        <w:t>个。学院用于教学和科研的仪器设备的价值为</w:t>
      </w:r>
      <w:r>
        <w:rPr>
          <w:rFonts w:ascii="华文仿宋" w:eastAsia="华文仿宋" w:hAnsi="华文仿宋" w:hint="eastAsia"/>
          <w:sz w:val="32"/>
          <w:szCs w:val="32"/>
        </w:rPr>
        <w:t>4</w:t>
      </w:r>
      <w:r>
        <w:rPr>
          <w:rFonts w:ascii="华文仿宋" w:eastAsia="华文仿宋" w:hAnsi="华文仿宋" w:hint="eastAsia"/>
          <w:sz w:val="32"/>
          <w:szCs w:val="32"/>
        </w:rPr>
        <w:t>079.35</w:t>
      </w:r>
      <w:r>
        <w:rPr>
          <w:rFonts w:ascii="华文仿宋" w:eastAsia="华文仿宋" w:hAnsi="华文仿宋" w:hint="eastAsia"/>
          <w:sz w:val="32"/>
          <w:szCs w:val="32"/>
        </w:rPr>
        <w:t>万元</w:t>
      </w:r>
      <w:r>
        <w:rPr>
          <w:rFonts w:ascii="华文仿宋" w:eastAsia="华文仿宋" w:hAnsi="华文仿宋" w:hint="eastAsia"/>
          <w:sz w:val="32"/>
          <w:szCs w:val="32"/>
        </w:rPr>
        <w:t>，</w:t>
      </w:r>
      <w:r>
        <w:rPr>
          <w:rFonts w:ascii="华文仿宋" w:eastAsia="华文仿宋" w:hAnsi="华文仿宋" w:hint="eastAsia"/>
          <w:sz w:val="32"/>
          <w:szCs w:val="32"/>
        </w:rPr>
        <w:t>有电子图书</w:t>
      </w:r>
      <w:r>
        <w:rPr>
          <w:rFonts w:ascii="华文仿宋" w:eastAsia="华文仿宋" w:hAnsi="华文仿宋" w:hint="eastAsia"/>
          <w:sz w:val="32"/>
          <w:szCs w:val="32"/>
        </w:rPr>
        <w:t>11</w:t>
      </w:r>
      <w:r>
        <w:rPr>
          <w:rFonts w:ascii="华文仿宋" w:eastAsia="华文仿宋" w:hAnsi="华文仿宋" w:hint="eastAsia"/>
          <w:sz w:val="32"/>
          <w:szCs w:val="32"/>
        </w:rPr>
        <w:t>万册。</w:t>
      </w:r>
    </w:p>
    <w:p w:rsidR="007B28DE" w:rsidRDefault="00172FC3">
      <w:pPr>
        <w:pStyle w:val="1"/>
        <w:ind w:firstLine="640"/>
        <w:rPr>
          <w:rFonts w:ascii="华文仿宋" w:eastAsia="华文仿宋" w:hAnsi="华文仿宋"/>
          <w:sz w:val="32"/>
          <w:szCs w:val="32"/>
        </w:rPr>
      </w:pPr>
      <w:r>
        <w:rPr>
          <w:rFonts w:ascii="华文仿宋" w:eastAsia="华文仿宋" w:hAnsi="华文仿宋" w:hint="eastAsia"/>
          <w:sz w:val="32"/>
          <w:szCs w:val="32"/>
        </w:rPr>
        <w:t>在</w:t>
      </w:r>
      <w:r>
        <w:rPr>
          <w:rFonts w:ascii="华文仿宋" w:eastAsia="华文仿宋" w:hAnsi="华文仿宋" w:hint="eastAsia"/>
          <w:sz w:val="32"/>
          <w:szCs w:val="32"/>
        </w:rPr>
        <w:t>33</w:t>
      </w:r>
      <w:r>
        <w:rPr>
          <w:rFonts w:ascii="华文仿宋" w:eastAsia="华文仿宋" w:hAnsi="华文仿宋" w:hint="eastAsia"/>
          <w:sz w:val="32"/>
          <w:szCs w:val="32"/>
        </w:rPr>
        <w:t>年的办学历程中</w:t>
      </w:r>
      <w:r>
        <w:rPr>
          <w:rFonts w:ascii="华文仿宋" w:eastAsia="华文仿宋" w:hAnsi="华文仿宋" w:hint="eastAsia"/>
          <w:sz w:val="32"/>
          <w:szCs w:val="32"/>
        </w:rPr>
        <w:t>，</w:t>
      </w:r>
      <w:r>
        <w:rPr>
          <w:rFonts w:ascii="华文仿宋" w:eastAsia="华文仿宋" w:hAnsi="华文仿宋" w:hint="eastAsia"/>
          <w:sz w:val="32"/>
          <w:szCs w:val="32"/>
        </w:rPr>
        <w:t>山西能源学院逐渐形成了自己的优势</w:t>
      </w:r>
      <w:r>
        <w:rPr>
          <w:rFonts w:ascii="华文仿宋" w:eastAsia="华文仿宋" w:hAnsi="华文仿宋" w:hint="eastAsia"/>
          <w:sz w:val="32"/>
          <w:szCs w:val="32"/>
        </w:rPr>
        <w:t>：</w:t>
      </w:r>
      <w:r>
        <w:rPr>
          <w:rFonts w:ascii="华文仿宋" w:eastAsia="华文仿宋" w:hAnsi="华文仿宋" w:hint="eastAsia"/>
          <w:sz w:val="32"/>
          <w:szCs w:val="32"/>
        </w:rPr>
        <w:t>建设了一支基础理论扎实、专业技能过硬、教风优良、敬业奉献的师资队伍，组建了以工为主、以能源见长、与产业结构相契合的专业集群</w:t>
      </w:r>
      <w:r>
        <w:rPr>
          <w:rFonts w:ascii="华文仿宋" w:eastAsia="华文仿宋" w:hAnsi="华文仿宋" w:hint="eastAsia"/>
          <w:sz w:val="32"/>
          <w:szCs w:val="32"/>
        </w:rPr>
        <w:t>，</w:t>
      </w:r>
      <w:r>
        <w:rPr>
          <w:rFonts w:ascii="华文仿宋" w:eastAsia="华文仿宋" w:hAnsi="华文仿宋" w:hint="eastAsia"/>
          <w:sz w:val="32"/>
          <w:szCs w:val="32"/>
        </w:rPr>
        <w:t>形成了突出实践教学、注重能力培养的课程体系和产教深度融合、校企协同育人的人才培养模式。</w:t>
      </w:r>
    </w:p>
    <w:p w:rsidR="007B28DE" w:rsidRDefault="00172FC3">
      <w:pPr>
        <w:pStyle w:val="1"/>
        <w:ind w:firstLine="640"/>
        <w:rPr>
          <w:rFonts w:ascii="华文仿宋" w:eastAsia="华文仿宋" w:hAnsi="华文仿宋"/>
          <w:sz w:val="32"/>
          <w:szCs w:val="32"/>
        </w:rPr>
      </w:pPr>
      <w:r>
        <w:rPr>
          <w:rFonts w:ascii="华文仿宋" w:eastAsia="华文仿宋" w:hAnsi="华文仿宋" w:hint="eastAsia"/>
          <w:sz w:val="32"/>
          <w:szCs w:val="32"/>
        </w:rPr>
        <w:t>作为山西省首批应用型试点普通本科高校</w:t>
      </w:r>
      <w:r>
        <w:rPr>
          <w:rFonts w:ascii="华文仿宋" w:eastAsia="华文仿宋" w:hAnsi="华文仿宋" w:hint="eastAsia"/>
          <w:sz w:val="32"/>
          <w:szCs w:val="32"/>
        </w:rPr>
        <w:t>，</w:t>
      </w:r>
      <w:r>
        <w:rPr>
          <w:rFonts w:ascii="华文仿宋" w:eastAsia="华文仿宋" w:hAnsi="华文仿宋" w:hint="eastAsia"/>
          <w:sz w:val="32"/>
          <w:szCs w:val="32"/>
        </w:rPr>
        <w:t>学院还吸纳</w:t>
      </w:r>
      <w:r>
        <w:rPr>
          <w:rFonts w:ascii="华文仿宋" w:eastAsia="华文仿宋" w:hAnsi="华文仿宋" w:hint="eastAsia"/>
          <w:sz w:val="32"/>
          <w:szCs w:val="32"/>
        </w:rPr>
        <w:lastRenderedPageBreak/>
        <w:t>了</w:t>
      </w:r>
      <w:r>
        <w:rPr>
          <w:rFonts w:ascii="华文仿宋" w:eastAsia="华文仿宋" w:hAnsi="华文仿宋" w:hint="eastAsia"/>
          <w:sz w:val="32"/>
          <w:szCs w:val="32"/>
        </w:rPr>
        <w:t>12</w:t>
      </w:r>
      <w:r w:rsidR="006E4879">
        <w:rPr>
          <w:rFonts w:ascii="华文仿宋" w:eastAsia="华文仿宋" w:hAnsi="华文仿宋" w:hint="eastAsia"/>
          <w:sz w:val="32"/>
          <w:szCs w:val="32"/>
        </w:rPr>
        <w:t>家大型能源企业加入</w:t>
      </w:r>
      <w:r>
        <w:rPr>
          <w:rFonts w:ascii="华文仿宋" w:eastAsia="华文仿宋" w:hAnsi="华文仿宋" w:hint="eastAsia"/>
          <w:sz w:val="32"/>
          <w:szCs w:val="32"/>
        </w:rPr>
        <w:t>理事会</w:t>
      </w:r>
      <w:r>
        <w:rPr>
          <w:rFonts w:ascii="华文仿宋" w:eastAsia="华文仿宋" w:hAnsi="华文仿宋" w:hint="eastAsia"/>
          <w:sz w:val="32"/>
          <w:szCs w:val="32"/>
        </w:rPr>
        <w:t>，</w:t>
      </w:r>
      <w:r>
        <w:rPr>
          <w:rFonts w:ascii="华文仿宋" w:eastAsia="华文仿宋" w:hAnsi="华文仿宋" w:hint="eastAsia"/>
          <w:sz w:val="32"/>
          <w:szCs w:val="32"/>
        </w:rPr>
        <w:t>校企双方在教学、科研、实习实训和就业创业等领域开展了广泛而密切的合作。目前</w:t>
      </w:r>
      <w:r>
        <w:rPr>
          <w:rFonts w:ascii="华文仿宋" w:eastAsia="华文仿宋" w:hAnsi="华文仿宋" w:hint="eastAsia"/>
          <w:sz w:val="32"/>
          <w:szCs w:val="32"/>
        </w:rPr>
        <w:t>，</w:t>
      </w:r>
      <w:r>
        <w:rPr>
          <w:rFonts w:ascii="华文仿宋" w:eastAsia="华文仿宋" w:hAnsi="华文仿宋" w:hint="eastAsia"/>
          <w:sz w:val="32"/>
          <w:szCs w:val="32"/>
        </w:rPr>
        <w:t>学院已经与晋煤集团、</w:t>
      </w:r>
      <w:proofErr w:type="gramStart"/>
      <w:r>
        <w:rPr>
          <w:rFonts w:ascii="华文仿宋" w:eastAsia="华文仿宋" w:hAnsi="华文仿宋" w:hint="eastAsia"/>
          <w:sz w:val="32"/>
          <w:szCs w:val="32"/>
        </w:rPr>
        <w:t>潞</w:t>
      </w:r>
      <w:proofErr w:type="gramEnd"/>
      <w:r>
        <w:rPr>
          <w:rFonts w:ascii="华文仿宋" w:eastAsia="华文仿宋" w:hAnsi="华文仿宋" w:hint="eastAsia"/>
          <w:sz w:val="32"/>
          <w:szCs w:val="32"/>
        </w:rPr>
        <w:t>安集团和山西工业设备安装集</w:t>
      </w:r>
      <w:r>
        <w:rPr>
          <w:rFonts w:ascii="华文仿宋" w:eastAsia="华文仿宋" w:hAnsi="华文仿宋" w:hint="eastAsia"/>
          <w:sz w:val="32"/>
          <w:szCs w:val="32"/>
        </w:rPr>
        <w:t>团等多家企业签署了战略合作协议。这些企业为学院的实践教学和学生的就业创业提供了有利条件。</w:t>
      </w:r>
    </w:p>
    <w:p w:rsidR="007B28DE" w:rsidRDefault="00172FC3">
      <w:pPr>
        <w:pStyle w:val="1"/>
        <w:ind w:firstLine="640"/>
        <w:rPr>
          <w:rFonts w:ascii="黑体" w:eastAsia="黑体" w:hAnsi="黑体"/>
          <w:color w:val="000000" w:themeColor="text1"/>
          <w:sz w:val="36"/>
          <w:szCs w:val="36"/>
        </w:rPr>
      </w:pPr>
      <w:r>
        <w:rPr>
          <w:rFonts w:ascii="华文仿宋" w:eastAsia="华文仿宋" w:hAnsi="华文仿宋" w:hint="eastAsia"/>
          <w:sz w:val="32"/>
          <w:szCs w:val="32"/>
        </w:rPr>
        <w:t>今后</w:t>
      </w:r>
      <w:r>
        <w:rPr>
          <w:rFonts w:ascii="华文仿宋" w:eastAsia="华文仿宋" w:hAnsi="华文仿宋" w:hint="eastAsia"/>
          <w:sz w:val="32"/>
          <w:szCs w:val="32"/>
        </w:rPr>
        <w:t>，</w:t>
      </w:r>
      <w:r>
        <w:rPr>
          <w:rFonts w:ascii="华文仿宋" w:eastAsia="华文仿宋" w:hAnsi="华文仿宋" w:hint="eastAsia"/>
          <w:sz w:val="32"/>
          <w:szCs w:val="32"/>
        </w:rPr>
        <w:t>学院将牢牢把握能源类应用型普通本科高校的办学定位</w:t>
      </w:r>
      <w:r>
        <w:rPr>
          <w:rFonts w:ascii="华文仿宋" w:eastAsia="华文仿宋" w:hAnsi="华文仿宋" w:hint="eastAsia"/>
          <w:sz w:val="32"/>
          <w:szCs w:val="32"/>
        </w:rPr>
        <w:t>，</w:t>
      </w:r>
      <w:r>
        <w:rPr>
          <w:rFonts w:ascii="华文仿宋" w:eastAsia="华文仿宋" w:hAnsi="华文仿宋" w:hint="eastAsia"/>
          <w:sz w:val="32"/>
          <w:szCs w:val="32"/>
        </w:rPr>
        <w:t>全面推进师资队伍、学科专业、实验实训和课程体系建设</w:t>
      </w:r>
      <w:r>
        <w:rPr>
          <w:rFonts w:ascii="华文仿宋" w:eastAsia="华文仿宋" w:hAnsi="华文仿宋" w:hint="eastAsia"/>
          <w:sz w:val="32"/>
          <w:szCs w:val="32"/>
        </w:rPr>
        <w:t>，</w:t>
      </w:r>
      <w:r>
        <w:rPr>
          <w:rFonts w:ascii="华文仿宋" w:eastAsia="华文仿宋" w:hAnsi="华文仿宋" w:hint="eastAsia"/>
          <w:sz w:val="32"/>
          <w:szCs w:val="32"/>
        </w:rPr>
        <w:t>创新人才培养模式</w:t>
      </w:r>
      <w:r>
        <w:rPr>
          <w:rFonts w:ascii="华文仿宋" w:eastAsia="华文仿宋" w:hAnsi="华文仿宋" w:hint="eastAsia"/>
          <w:sz w:val="32"/>
          <w:szCs w:val="32"/>
        </w:rPr>
        <w:t>，</w:t>
      </w:r>
      <w:r>
        <w:rPr>
          <w:rFonts w:ascii="华文仿宋" w:eastAsia="华文仿宋" w:hAnsi="华文仿宋" w:hint="eastAsia"/>
          <w:sz w:val="32"/>
          <w:szCs w:val="32"/>
        </w:rPr>
        <w:t>全面提升办学实力</w:t>
      </w:r>
      <w:r>
        <w:rPr>
          <w:rFonts w:ascii="华文仿宋" w:eastAsia="华文仿宋" w:hAnsi="华文仿宋" w:hint="eastAsia"/>
          <w:sz w:val="32"/>
          <w:szCs w:val="32"/>
        </w:rPr>
        <w:t>，</w:t>
      </w:r>
      <w:r>
        <w:rPr>
          <w:rFonts w:ascii="华文仿宋" w:eastAsia="华文仿宋" w:hAnsi="华文仿宋" w:hint="eastAsia"/>
          <w:sz w:val="32"/>
          <w:szCs w:val="32"/>
        </w:rPr>
        <w:t>努力把学院建设成一所学生满意、企业满意、政府满意、社会满意的高等学校。</w:t>
      </w:r>
    </w:p>
    <w:p w:rsidR="007B28DE" w:rsidRDefault="00172FC3">
      <w:pPr>
        <w:pStyle w:val="1"/>
        <w:numPr>
          <w:ilvl w:val="0"/>
          <w:numId w:val="1"/>
        </w:numPr>
        <w:ind w:firstLineChars="0"/>
        <w:rPr>
          <w:rFonts w:ascii="黑体" w:eastAsia="黑体" w:hAnsi="黑体"/>
          <w:color w:val="000000" w:themeColor="text1"/>
          <w:sz w:val="36"/>
          <w:szCs w:val="36"/>
        </w:rPr>
      </w:pPr>
      <w:r>
        <w:rPr>
          <w:rFonts w:ascii="黑体" w:eastAsia="黑体" w:hAnsi="黑体" w:hint="eastAsia"/>
          <w:color w:val="000000" w:themeColor="text1"/>
          <w:sz w:val="36"/>
          <w:szCs w:val="36"/>
        </w:rPr>
        <w:t>毕业生基本情况</w:t>
      </w:r>
    </w:p>
    <w:p w:rsidR="007B28DE" w:rsidRDefault="00172FC3">
      <w:pPr>
        <w:pStyle w:val="1"/>
        <w:numPr>
          <w:ilvl w:val="0"/>
          <w:numId w:val="2"/>
        </w:numPr>
        <w:ind w:firstLineChars="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毕业生人数及构成</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color w:val="000000" w:themeColor="text1"/>
          <w:sz w:val="32"/>
          <w:szCs w:val="32"/>
        </w:rPr>
        <w:t>学院</w:t>
      </w:r>
      <w:r>
        <w:rPr>
          <w:rFonts w:ascii="华文仿宋" w:eastAsia="华文仿宋" w:hAnsi="华文仿宋" w:hint="eastAsia"/>
          <w:color w:val="000000" w:themeColor="text1"/>
          <w:sz w:val="32"/>
          <w:szCs w:val="32"/>
        </w:rPr>
        <w:t>201</w:t>
      </w:r>
      <w:r>
        <w:rPr>
          <w:rFonts w:ascii="华文仿宋" w:eastAsia="华文仿宋" w:hAnsi="华文仿宋" w:hint="eastAsia"/>
          <w:color w:val="000000" w:themeColor="text1"/>
          <w:sz w:val="32"/>
          <w:szCs w:val="32"/>
        </w:rPr>
        <w:t>7</w:t>
      </w:r>
      <w:r>
        <w:rPr>
          <w:rFonts w:ascii="华文仿宋" w:eastAsia="华文仿宋" w:hAnsi="华文仿宋" w:hint="eastAsia"/>
          <w:color w:val="000000" w:themeColor="text1"/>
          <w:sz w:val="32"/>
          <w:szCs w:val="32"/>
        </w:rPr>
        <w:t>届毕业生共</w:t>
      </w:r>
      <w:r>
        <w:rPr>
          <w:rFonts w:ascii="华文仿宋" w:eastAsia="华文仿宋" w:hAnsi="华文仿宋" w:hint="eastAsia"/>
          <w:color w:val="000000" w:themeColor="text1"/>
          <w:sz w:val="32"/>
          <w:szCs w:val="32"/>
        </w:rPr>
        <w:t>990</w:t>
      </w:r>
      <w:r>
        <w:rPr>
          <w:rFonts w:ascii="华文仿宋" w:eastAsia="华文仿宋" w:hAnsi="华文仿宋" w:hint="eastAsia"/>
          <w:color w:val="000000" w:themeColor="text1"/>
          <w:sz w:val="32"/>
          <w:szCs w:val="32"/>
        </w:rPr>
        <w:t>人，</w:t>
      </w:r>
      <w:r>
        <w:rPr>
          <w:rFonts w:ascii="华文仿宋" w:eastAsia="华文仿宋" w:hAnsi="华文仿宋" w:hint="eastAsia"/>
          <w:color w:val="000000" w:themeColor="text1"/>
          <w:sz w:val="32"/>
          <w:szCs w:val="32"/>
        </w:rPr>
        <w:t>分布于我院七个系的</w:t>
      </w:r>
      <w:r>
        <w:rPr>
          <w:rFonts w:ascii="华文仿宋" w:eastAsia="华文仿宋" w:hAnsi="华文仿宋" w:hint="eastAsia"/>
          <w:color w:val="000000" w:themeColor="text1"/>
          <w:sz w:val="32"/>
          <w:szCs w:val="32"/>
        </w:rPr>
        <w:t>15</w:t>
      </w:r>
      <w:r>
        <w:rPr>
          <w:rFonts w:ascii="华文仿宋" w:eastAsia="华文仿宋" w:hAnsi="华文仿宋" w:hint="eastAsia"/>
          <w:color w:val="000000" w:themeColor="text1"/>
          <w:sz w:val="32"/>
          <w:szCs w:val="32"/>
        </w:rPr>
        <w:t>个专科专业。</w:t>
      </w:r>
      <w:r>
        <w:rPr>
          <w:rFonts w:ascii="华文仿宋" w:eastAsia="华文仿宋" w:hAnsi="华文仿宋" w:hint="eastAsia"/>
          <w:color w:val="000000" w:themeColor="text1"/>
          <w:sz w:val="32"/>
          <w:szCs w:val="32"/>
        </w:rPr>
        <w:t>其中，市场营销</w:t>
      </w:r>
      <w:r>
        <w:rPr>
          <w:rFonts w:ascii="华文仿宋" w:eastAsia="华文仿宋" w:hAnsi="华文仿宋" w:hint="eastAsia"/>
          <w:color w:val="000000" w:themeColor="text1"/>
          <w:sz w:val="32"/>
          <w:szCs w:val="32"/>
        </w:rPr>
        <w:t>专业毕业生</w:t>
      </w:r>
      <w:r>
        <w:rPr>
          <w:rFonts w:ascii="华文仿宋" w:eastAsia="华文仿宋" w:hAnsi="华文仿宋" w:hint="eastAsia"/>
          <w:color w:val="000000" w:themeColor="text1"/>
          <w:sz w:val="32"/>
          <w:szCs w:val="32"/>
        </w:rPr>
        <w:t>59</w:t>
      </w:r>
      <w:r>
        <w:rPr>
          <w:rFonts w:ascii="华文仿宋" w:eastAsia="华文仿宋" w:hAnsi="华文仿宋" w:hint="eastAsia"/>
          <w:color w:val="000000" w:themeColor="text1"/>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5.96%</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工商企业管理</w:t>
      </w:r>
      <w:r>
        <w:rPr>
          <w:rFonts w:ascii="华文仿宋" w:eastAsia="华文仿宋" w:hAnsi="华文仿宋" w:hint="eastAsia"/>
          <w:color w:val="000000" w:themeColor="text1"/>
          <w:sz w:val="32"/>
          <w:szCs w:val="32"/>
        </w:rPr>
        <w:t>专业毕业生</w:t>
      </w:r>
      <w:r>
        <w:rPr>
          <w:rFonts w:ascii="华文仿宋" w:eastAsia="华文仿宋" w:hAnsi="华文仿宋" w:hint="eastAsia"/>
          <w:color w:val="000000" w:themeColor="text1"/>
          <w:sz w:val="32"/>
          <w:szCs w:val="32"/>
        </w:rPr>
        <w:t>47</w:t>
      </w:r>
      <w:r>
        <w:rPr>
          <w:rFonts w:ascii="华文仿宋" w:eastAsia="华文仿宋" w:hAnsi="华文仿宋" w:hint="eastAsia"/>
          <w:color w:val="000000" w:themeColor="text1"/>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4.75%</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会计电算化</w:t>
      </w:r>
      <w:r>
        <w:rPr>
          <w:rFonts w:ascii="华文仿宋" w:eastAsia="华文仿宋" w:hAnsi="华文仿宋" w:hint="eastAsia"/>
          <w:color w:val="000000" w:themeColor="text1"/>
          <w:sz w:val="32"/>
          <w:szCs w:val="32"/>
        </w:rPr>
        <w:t>363</w:t>
      </w:r>
      <w:r>
        <w:rPr>
          <w:rFonts w:ascii="华文仿宋" w:eastAsia="华文仿宋" w:hAnsi="华文仿宋" w:hint="eastAsia"/>
          <w:color w:val="000000" w:themeColor="text1"/>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36.67%</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计算机</w:t>
      </w:r>
      <w:r>
        <w:rPr>
          <w:rFonts w:ascii="华文仿宋" w:eastAsia="华文仿宋" w:hAnsi="华文仿宋" w:hint="eastAsia"/>
          <w:color w:val="000000" w:themeColor="text1"/>
          <w:sz w:val="32"/>
          <w:szCs w:val="32"/>
        </w:rPr>
        <w:t>信息管理</w:t>
      </w:r>
      <w:r>
        <w:rPr>
          <w:rFonts w:ascii="华文仿宋" w:eastAsia="华文仿宋" w:hAnsi="华文仿宋" w:hint="eastAsia"/>
          <w:color w:val="000000" w:themeColor="text1"/>
          <w:sz w:val="32"/>
          <w:szCs w:val="32"/>
        </w:rPr>
        <w:t>90</w:t>
      </w:r>
      <w:r>
        <w:rPr>
          <w:rFonts w:ascii="华文仿宋" w:eastAsia="华文仿宋" w:hAnsi="华文仿宋" w:hint="eastAsia"/>
          <w:color w:val="000000" w:themeColor="text1"/>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9.09%</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广告设计与制作</w:t>
      </w:r>
      <w:r>
        <w:rPr>
          <w:rFonts w:ascii="华文仿宋" w:eastAsia="华文仿宋" w:hAnsi="华文仿宋" w:hint="eastAsia"/>
          <w:color w:val="000000" w:themeColor="text1"/>
          <w:sz w:val="32"/>
          <w:szCs w:val="32"/>
        </w:rPr>
        <w:t>25</w:t>
      </w:r>
      <w:r>
        <w:rPr>
          <w:rFonts w:ascii="华文仿宋" w:eastAsia="华文仿宋" w:hAnsi="华文仿宋" w:hint="eastAsia"/>
          <w:color w:val="000000" w:themeColor="text1"/>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2.53%</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应用电子技术</w:t>
      </w:r>
      <w:r>
        <w:rPr>
          <w:rFonts w:ascii="华文仿宋" w:eastAsia="华文仿宋" w:hAnsi="华文仿宋" w:hint="eastAsia"/>
          <w:color w:val="000000" w:themeColor="text1"/>
          <w:sz w:val="32"/>
          <w:szCs w:val="32"/>
        </w:rPr>
        <w:t>13</w:t>
      </w:r>
      <w:r>
        <w:rPr>
          <w:rFonts w:ascii="华文仿宋" w:eastAsia="华文仿宋" w:hAnsi="华文仿宋" w:hint="eastAsia"/>
          <w:color w:val="000000" w:themeColor="text1"/>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1.31%</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矿井通风</w:t>
      </w:r>
      <w:r>
        <w:rPr>
          <w:rFonts w:ascii="华文仿宋" w:eastAsia="华文仿宋" w:hAnsi="华文仿宋" w:hint="eastAsia"/>
          <w:sz w:val="32"/>
          <w:szCs w:val="32"/>
        </w:rPr>
        <w:t>与安全</w:t>
      </w:r>
      <w:r>
        <w:rPr>
          <w:rFonts w:ascii="华文仿宋" w:eastAsia="华文仿宋" w:hAnsi="华文仿宋" w:hint="eastAsia"/>
          <w:sz w:val="32"/>
          <w:szCs w:val="32"/>
        </w:rPr>
        <w:t>16</w:t>
      </w:r>
      <w:r>
        <w:rPr>
          <w:rFonts w:ascii="华文仿宋" w:eastAsia="华文仿宋" w:hAnsi="华文仿宋" w:hint="eastAsia"/>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1.62%</w:t>
      </w:r>
      <w:r>
        <w:rPr>
          <w:rFonts w:ascii="华文仿宋" w:eastAsia="华文仿宋" w:hAnsi="华文仿宋" w:hint="eastAsia"/>
          <w:color w:val="000000" w:themeColor="text1"/>
          <w:sz w:val="32"/>
          <w:szCs w:val="32"/>
        </w:rPr>
        <w:t>；</w:t>
      </w:r>
      <w:r>
        <w:rPr>
          <w:rFonts w:ascii="华文仿宋" w:eastAsia="华文仿宋" w:hAnsi="华文仿宋" w:hint="eastAsia"/>
          <w:sz w:val="32"/>
          <w:szCs w:val="32"/>
        </w:rPr>
        <w:t>工程地质勘查</w:t>
      </w:r>
      <w:r>
        <w:rPr>
          <w:rFonts w:ascii="华文仿宋" w:eastAsia="华文仿宋" w:hAnsi="华文仿宋" w:hint="eastAsia"/>
          <w:sz w:val="32"/>
          <w:szCs w:val="32"/>
        </w:rPr>
        <w:t>67</w:t>
      </w:r>
      <w:r>
        <w:rPr>
          <w:rFonts w:ascii="华文仿宋" w:eastAsia="华文仿宋" w:hAnsi="华文仿宋" w:hint="eastAsia"/>
          <w:sz w:val="32"/>
          <w:szCs w:val="32"/>
        </w:rPr>
        <w:t>人</w:t>
      </w:r>
      <w:r>
        <w:rPr>
          <w:rFonts w:ascii="华文仿宋" w:eastAsia="华文仿宋" w:hAnsi="华文仿宋" w:hint="eastAsia"/>
          <w:sz w:val="32"/>
          <w:szCs w:val="32"/>
        </w:rPr>
        <w:t>，</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6.77%</w:t>
      </w:r>
      <w:r>
        <w:rPr>
          <w:rFonts w:ascii="华文仿宋" w:eastAsia="华文仿宋" w:hAnsi="华文仿宋" w:hint="eastAsia"/>
          <w:color w:val="000000" w:themeColor="text1"/>
          <w:sz w:val="32"/>
          <w:szCs w:val="32"/>
        </w:rPr>
        <w:t>；</w:t>
      </w:r>
      <w:r>
        <w:rPr>
          <w:rFonts w:ascii="华文仿宋" w:eastAsia="华文仿宋" w:hAnsi="华文仿宋" w:hint="eastAsia"/>
          <w:sz w:val="32"/>
          <w:szCs w:val="32"/>
        </w:rPr>
        <w:t>矿山测量</w:t>
      </w:r>
      <w:r>
        <w:rPr>
          <w:rFonts w:ascii="华文仿宋" w:eastAsia="华文仿宋" w:hAnsi="华文仿宋" w:hint="eastAsia"/>
          <w:sz w:val="32"/>
          <w:szCs w:val="32"/>
        </w:rPr>
        <w:t>41</w:t>
      </w:r>
      <w:r>
        <w:rPr>
          <w:rFonts w:ascii="华文仿宋" w:eastAsia="华文仿宋" w:hAnsi="华文仿宋" w:hint="eastAsia"/>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4.14%</w:t>
      </w:r>
      <w:r>
        <w:rPr>
          <w:rFonts w:ascii="华文仿宋" w:eastAsia="华文仿宋" w:hAnsi="华文仿宋" w:hint="eastAsia"/>
          <w:color w:val="000000" w:themeColor="text1"/>
          <w:sz w:val="32"/>
          <w:szCs w:val="32"/>
        </w:rPr>
        <w:t>；</w:t>
      </w:r>
      <w:r>
        <w:rPr>
          <w:rFonts w:ascii="华文仿宋" w:eastAsia="华文仿宋" w:hAnsi="华文仿宋" w:hint="eastAsia"/>
          <w:sz w:val="32"/>
          <w:szCs w:val="32"/>
        </w:rPr>
        <w:t>矿山机电</w:t>
      </w:r>
      <w:r>
        <w:rPr>
          <w:rFonts w:ascii="华文仿宋" w:eastAsia="华文仿宋" w:hAnsi="华文仿宋" w:hint="eastAsia"/>
          <w:sz w:val="32"/>
          <w:szCs w:val="32"/>
        </w:rPr>
        <w:t>46</w:t>
      </w:r>
      <w:r>
        <w:rPr>
          <w:rFonts w:ascii="华文仿宋" w:eastAsia="华文仿宋" w:hAnsi="华文仿宋" w:hint="eastAsia"/>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4.65%</w:t>
      </w:r>
      <w:r>
        <w:rPr>
          <w:rFonts w:ascii="华文仿宋" w:eastAsia="华文仿宋" w:hAnsi="华文仿宋" w:hint="eastAsia"/>
          <w:color w:val="000000" w:themeColor="text1"/>
          <w:sz w:val="32"/>
          <w:szCs w:val="32"/>
        </w:rPr>
        <w:t>；</w:t>
      </w:r>
      <w:r>
        <w:rPr>
          <w:rFonts w:ascii="华文仿宋" w:eastAsia="华文仿宋" w:hAnsi="华文仿宋" w:hint="eastAsia"/>
          <w:sz w:val="32"/>
          <w:szCs w:val="32"/>
        </w:rPr>
        <w:t>机械设计与制造</w:t>
      </w:r>
      <w:r>
        <w:rPr>
          <w:rFonts w:ascii="华文仿宋" w:eastAsia="华文仿宋" w:hAnsi="华文仿宋" w:hint="eastAsia"/>
          <w:sz w:val="32"/>
          <w:szCs w:val="32"/>
        </w:rPr>
        <w:t>27</w:t>
      </w:r>
      <w:r>
        <w:rPr>
          <w:rFonts w:ascii="华文仿宋" w:eastAsia="华文仿宋" w:hAnsi="华文仿宋" w:hint="eastAsia"/>
          <w:sz w:val="32"/>
          <w:szCs w:val="32"/>
        </w:rPr>
        <w:t>人，</w:t>
      </w:r>
      <w:r>
        <w:rPr>
          <w:rFonts w:ascii="华文仿宋" w:eastAsia="华文仿宋" w:hAnsi="华文仿宋" w:hint="eastAsia"/>
          <w:color w:val="000000" w:themeColor="text1"/>
          <w:sz w:val="32"/>
          <w:szCs w:val="32"/>
        </w:rPr>
        <w:t>占毕业生总人</w:t>
      </w:r>
      <w:r>
        <w:rPr>
          <w:rFonts w:ascii="华文仿宋" w:eastAsia="华文仿宋" w:hAnsi="华文仿宋" w:hint="eastAsia"/>
          <w:color w:val="000000" w:themeColor="text1"/>
          <w:sz w:val="32"/>
          <w:szCs w:val="32"/>
        </w:rPr>
        <w:lastRenderedPageBreak/>
        <w:t>数</w:t>
      </w:r>
      <w:r>
        <w:rPr>
          <w:rFonts w:ascii="华文仿宋" w:eastAsia="华文仿宋" w:hAnsi="华文仿宋" w:hint="eastAsia"/>
          <w:color w:val="000000" w:themeColor="text1"/>
          <w:sz w:val="32"/>
          <w:szCs w:val="32"/>
        </w:rPr>
        <w:t>2.73%</w:t>
      </w:r>
      <w:r>
        <w:rPr>
          <w:rFonts w:ascii="华文仿宋" w:eastAsia="华文仿宋" w:hAnsi="华文仿宋" w:hint="eastAsia"/>
          <w:color w:val="000000" w:themeColor="text1"/>
          <w:sz w:val="32"/>
          <w:szCs w:val="32"/>
        </w:rPr>
        <w:t>；</w:t>
      </w:r>
      <w:r>
        <w:rPr>
          <w:rFonts w:ascii="华文仿宋" w:eastAsia="华文仿宋" w:hAnsi="华文仿宋" w:hint="eastAsia"/>
          <w:sz w:val="32"/>
          <w:szCs w:val="32"/>
        </w:rPr>
        <w:t>煤矿开采技术</w:t>
      </w:r>
      <w:r>
        <w:rPr>
          <w:rFonts w:ascii="华文仿宋" w:eastAsia="华文仿宋" w:hAnsi="华文仿宋" w:hint="eastAsia"/>
          <w:sz w:val="32"/>
          <w:szCs w:val="32"/>
        </w:rPr>
        <w:t>34</w:t>
      </w:r>
      <w:r>
        <w:rPr>
          <w:rFonts w:ascii="华文仿宋" w:eastAsia="华文仿宋" w:hAnsi="华文仿宋" w:hint="eastAsia"/>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3.43%</w:t>
      </w:r>
      <w:r>
        <w:rPr>
          <w:rFonts w:ascii="华文仿宋" w:eastAsia="华文仿宋" w:hAnsi="华文仿宋" w:hint="eastAsia"/>
          <w:color w:val="000000" w:themeColor="text1"/>
          <w:sz w:val="32"/>
          <w:szCs w:val="32"/>
        </w:rPr>
        <w:t>；</w:t>
      </w:r>
      <w:r>
        <w:rPr>
          <w:rFonts w:ascii="华文仿宋" w:eastAsia="华文仿宋" w:hAnsi="华文仿宋" w:hint="eastAsia"/>
          <w:sz w:val="32"/>
          <w:szCs w:val="32"/>
        </w:rPr>
        <w:t>建筑工程</w:t>
      </w:r>
      <w:r>
        <w:rPr>
          <w:rFonts w:ascii="华文仿宋" w:eastAsia="华文仿宋" w:hAnsi="华文仿宋" w:hint="eastAsia"/>
          <w:sz w:val="32"/>
          <w:szCs w:val="32"/>
        </w:rPr>
        <w:t>管理</w:t>
      </w:r>
      <w:r>
        <w:rPr>
          <w:rFonts w:ascii="华文仿宋" w:eastAsia="华文仿宋" w:hAnsi="华文仿宋" w:hint="eastAsia"/>
          <w:sz w:val="32"/>
          <w:szCs w:val="32"/>
        </w:rPr>
        <w:t>79</w:t>
      </w:r>
      <w:r>
        <w:rPr>
          <w:rFonts w:ascii="华文仿宋" w:eastAsia="华文仿宋" w:hAnsi="华文仿宋" w:hint="eastAsia"/>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7.98%</w:t>
      </w:r>
      <w:r>
        <w:rPr>
          <w:rFonts w:ascii="华文仿宋" w:eastAsia="华文仿宋" w:hAnsi="华文仿宋" w:hint="eastAsia"/>
          <w:color w:val="000000" w:themeColor="text1"/>
          <w:sz w:val="32"/>
          <w:szCs w:val="32"/>
        </w:rPr>
        <w:t>；</w:t>
      </w:r>
      <w:r>
        <w:rPr>
          <w:rFonts w:ascii="华文仿宋" w:eastAsia="华文仿宋" w:hAnsi="华文仿宋" w:hint="eastAsia"/>
          <w:sz w:val="32"/>
          <w:szCs w:val="32"/>
        </w:rPr>
        <w:t>矿井建设</w:t>
      </w:r>
      <w:r>
        <w:rPr>
          <w:rFonts w:ascii="华文仿宋" w:eastAsia="华文仿宋" w:hAnsi="华文仿宋" w:hint="eastAsia"/>
          <w:sz w:val="32"/>
          <w:szCs w:val="32"/>
        </w:rPr>
        <w:t>12</w:t>
      </w:r>
      <w:r>
        <w:rPr>
          <w:rFonts w:ascii="华文仿宋" w:eastAsia="华文仿宋" w:hAnsi="华文仿宋" w:hint="eastAsia"/>
          <w:sz w:val="32"/>
          <w:szCs w:val="32"/>
        </w:rPr>
        <w:t>人</w:t>
      </w:r>
      <w:r>
        <w:rPr>
          <w:rFonts w:ascii="华文仿宋" w:eastAsia="华文仿宋" w:hAnsi="华文仿宋" w:hint="eastAsia"/>
          <w:sz w:val="32"/>
          <w:szCs w:val="32"/>
        </w:rPr>
        <w:t>，</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1.21%</w:t>
      </w:r>
      <w:r>
        <w:rPr>
          <w:rFonts w:ascii="华文仿宋" w:eastAsia="华文仿宋" w:hAnsi="华文仿宋" w:hint="eastAsia"/>
          <w:color w:val="000000" w:themeColor="text1"/>
          <w:sz w:val="32"/>
          <w:szCs w:val="32"/>
        </w:rPr>
        <w:t>；</w:t>
      </w:r>
      <w:r>
        <w:rPr>
          <w:rFonts w:ascii="华文仿宋" w:eastAsia="华文仿宋" w:hAnsi="华文仿宋" w:hint="eastAsia"/>
          <w:sz w:val="32"/>
          <w:szCs w:val="32"/>
        </w:rPr>
        <w:t>煤炭深加工与利用</w:t>
      </w:r>
      <w:r>
        <w:rPr>
          <w:rFonts w:ascii="华文仿宋" w:eastAsia="华文仿宋" w:hAnsi="华文仿宋" w:hint="eastAsia"/>
          <w:sz w:val="32"/>
          <w:szCs w:val="32"/>
        </w:rPr>
        <w:t>71</w:t>
      </w:r>
      <w:r>
        <w:rPr>
          <w:rFonts w:ascii="华文仿宋" w:eastAsia="华文仿宋" w:hAnsi="华文仿宋" w:hint="eastAsia"/>
          <w:sz w:val="32"/>
          <w:szCs w:val="32"/>
        </w:rPr>
        <w:t>人，</w:t>
      </w:r>
      <w:r>
        <w:rPr>
          <w:rFonts w:ascii="华文仿宋" w:eastAsia="华文仿宋" w:hAnsi="华文仿宋" w:hint="eastAsia"/>
          <w:color w:val="000000" w:themeColor="text1"/>
          <w:sz w:val="32"/>
          <w:szCs w:val="32"/>
        </w:rPr>
        <w:t>占毕业生总人数</w:t>
      </w:r>
      <w:r>
        <w:rPr>
          <w:rFonts w:ascii="华文仿宋" w:eastAsia="华文仿宋" w:hAnsi="华文仿宋" w:hint="eastAsia"/>
          <w:color w:val="000000" w:themeColor="text1"/>
          <w:sz w:val="32"/>
          <w:szCs w:val="32"/>
        </w:rPr>
        <w:t>7.17%</w:t>
      </w:r>
      <w:r>
        <w:rPr>
          <w:rFonts w:ascii="华文仿宋" w:eastAsia="华文仿宋" w:hAnsi="华文仿宋" w:hint="eastAsia"/>
          <w:sz w:val="32"/>
          <w:szCs w:val="32"/>
        </w:rPr>
        <w:t>。</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2017</w:t>
      </w:r>
      <w:r>
        <w:rPr>
          <w:rFonts w:ascii="华文仿宋" w:eastAsia="华文仿宋" w:hAnsi="华文仿宋" w:hint="eastAsia"/>
          <w:sz w:val="32"/>
          <w:szCs w:val="32"/>
        </w:rPr>
        <w:t>届毕业生中，经济管理系毕业生人数最多，占毕业生总人数比重</w:t>
      </w:r>
      <w:r>
        <w:rPr>
          <w:rFonts w:ascii="华文仿宋" w:eastAsia="华文仿宋" w:hAnsi="华文仿宋" w:hint="eastAsia"/>
          <w:sz w:val="32"/>
          <w:szCs w:val="32"/>
        </w:rPr>
        <w:t>47.31%</w:t>
      </w:r>
      <w:r>
        <w:rPr>
          <w:rFonts w:ascii="华文仿宋" w:eastAsia="华文仿宋" w:hAnsi="华文仿宋" w:hint="eastAsia"/>
          <w:sz w:val="32"/>
          <w:szCs w:val="32"/>
        </w:rPr>
        <w:t>，电气及动力工程系毕业人数最少，占毕业生总人数仅为</w:t>
      </w:r>
      <w:r>
        <w:rPr>
          <w:rFonts w:ascii="华文仿宋" w:eastAsia="华文仿宋" w:hAnsi="华文仿宋" w:hint="eastAsia"/>
          <w:sz w:val="32"/>
          <w:szCs w:val="32"/>
        </w:rPr>
        <w:t>1.31%</w:t>
      </w:r>
      <w:r>
        <w:rPr>
          <w:rFonts w:ascii="华文仿宋" w:eastAsia="华文仿宋" w:hAnsi="华文仿宋" w:hint="eastAsia"/>
          <w:sz w:val="32"/>
          <w:szCs w:val="32"/>
        </w:rPr>
        <w:t>。毕业专业涵盖最多</w:t>
      </w:r>
      <w:proofErr w:type="gramStart"/>
      <w:r>
        <w:rPr>
          <w:rFonts w:ascii="华文仿宋" w:eastAsia="华文仿宋" w:hAnsi="华文仿宋" w:hint="eastAsia"/>
          <w:sz w:val="32"/>
          <w:szCs w:val="32"/>
        </w:rPr>
        <w:t>的系部为</w:t>
      </w:r>
      <w:proofErr w:type="gramEnd"/>
      <w:r>
        <w:rPr>
          <w:rFonts w:ascii="华文仿宋" w:eastAsia="华文仿宋" w:hAnsi="华文仿宋" w:hint="eastAsia"/>
          <w:sz w:val="32"/>
          <w:szCs w:val="32"/>
        </w:rPr>
        <w:t>，矿业工程系，共有四类专业的毕业生。</w:t>
      </w:r>
    </w:p>
    <w:tbl>
      <w:tblPr>
        <w:tblStyle w:val="ab"/>
        <w:tblW w:w="9297" w:type="dxa"/>
        <w:jc w:val="center"/>
        <w:tblLayout w:type="fixed"/>
        <w:tblLook w:val="04A0" w:firstRow="1" w:lastRow="0" w:firstColumn="1" w:lastColumn="0" w:noHBand="0" w:noVBand="1"/>
      </w:tblPr>
      <w:tblGrid>
        <w:gridCol w:w="2494"/>
        <w:gridCol w:w="85"/>
        <w:gridCol w:w="2580"/>
        <w:gridCol w:w="1757"/>
        <w:gridCol w:w="2381"/>
      </w:tblGrid>
      <w:tr w:rsidR="007B28DE">
        <w:trPr>
          <w:trHeight w:val="283"/>
          <w:tblHeader/>
          <w:jc w:val="center"/>
        </w:trPr>
        <w:tc>
          <w:tcPr>
            <w:tcW w:w="2494" w:type="dxa"/>
            <w:shd w:val="clear" w:color="auto" w:fill="95B3D7" w:themeFill="accent1" w:themeFillTint="99"/>
            <w:vAlign w:val="center"/>
          </w:tcPr>
          <w:p w:rsidR="007B28DE" w:rsidRDefault="00172FC3">
            <w:pPr>
              <w:widowControl/>
              <w:jc w:val="center"/>
              <w:rPr>
                <w:rFonts w:asciiTheme="minorEastAsia" w:hAnsiTheme="minorEastAsia" w:cs="宋体"/>
                <w:b/>
                <w:bCs/>
                <w:color w:val="000000"/>
                <w:kern w:val="0"/>
                <w:sz w:val="20"/>
                <w:szCs w:val="20"/>
              </w:rPr>
            </w:pPr>
            <w:proofErr w:type="gramStart"/>
            <w:r>
              <w:rPr>
                <w:rFonts w:asciiTheme="minorEastAsia" w:hAnsiTheme="minorEastAsia" w:cs="宋体" w:hint="eastAsia"/>
                <w:b/>
                <w:color w:val="000000"/>
                <w:kern w:val="0"/>
                <w:sz w:val="20"/>
                <w:szCs w:val="20"/>
              </w:rPr>
              <w:t>系部</w:t>
            </w:r>
            <w:proofErr w:type="gramEnd"/>
          </w:p>
        </w:tc>
        <w:tc>
          <w:tcPr>
            <w:tcW w:w="2665" w:type="dxa"/>
            <w:gridSpan w:val="2"/>
            <w:shd w:val="clear" w:color="auto" w:fill="95B3D7" w:themeFill="accent1" w:themeFillTint="99"/>
            <w:vAlign w:val="center"/>
          </w:tcPr>
          <w:p w:rsidR="007B28DE" w:rsidRDefault="00172FC3">
            <w:pPr>
              <w:widowControl/>
              <w:jc w:val="center"/>
              <w:rPr>
                <w:rFonts w:asciiTheme="minorEastAsia" w:hAnsiTheme="minorEastAsia" w:cs="宋体"/>
                <w:b/>
                <w:color w:val="000000"/>
                <w:kern w:val="0"/>
                <w:sz w:val="20"/>
                <w:szCs w:val="20"/>
              </w:rPr>
            </w:pPr>
            <w:r>
              <w:rPr>
                <w:rFonts w:asciiTheme="minorEastAsia" w:hAnsiTheme="minorEastAsia" w:cs="宋体" w:hint="eastAsia"/>
                <w:b/>
                <w:color w:val="000000"/>
                <w:kern w:val="0"/>
                <w:sz w:val="20"/>
                <w:szCs w:val="20"/>
              </w:rPr>
              <w:t>专业</w:t>
            </w:r>
          </w:p>
        </w:tc>
        <w:tc>
          <w:tcPr>
            <w:tcW w:w="1757" w:type="dxa"/>
            <w:shd w:val="clear" w:color="auto" w:fill="95B3D7" w:themeFill="accent1" w:themeFillTint="99"/>
            <w:vAlign w:val="center"/>
          </w:tcPr>
          <w:p w:rsidR="007B28DE" w:rsidRDefault="00172FC3">
            <w:pPr>
              <w:widowControl/>
              <w:jc w:val="center"/>
              <w:rPr>
                <w:rFonts w:asciiTheme="minorEastAsia" w:hAnsiTheme="minorEastAsia" w:cs="宋体"/>
                <w:b/>
                <w:bCs/>
                <w:color w:val="000000"/>
                <w:kern w:val="0"/>
                <w:sz w:val="20"/>
                <w:szCs w:val="20"/>
              </w:rPr>
            </w:pPr>
            <w:r>
              <w:rPr>
                <w:rFonts w:asciiTheme="minorEastAsia" w:hAnsiTheme="minorEastAsia" w:cs="宋体" w:hint="eastAsia"/>
                <w:b/>
                <w:color w:val="000000"/>
                <w:kern w:val="0"/>
                <w:sz w:val="20"/>
                <w:szCs w:val="20"/>
              </w:rPr>
              <w:t>人数</w:t>
            </w:r>
          </w:p>
        </w:tc>
        <w:tc>
          <w:tcPr>
            <w:tcW w:w="2381" w:type="dxa"/>
            <w:shd w:val="clear" w:color="auto" w:fill="95B3D7" w:themeFill="accent1" w:themeFillTint="99"/>
            <w:vAlign w:val="center"/>
          </w:tcPr>
          <w:p w:rsidR="007B28DE" w:rsidRDefault="00172FC3">
            <w:pPr>
              <w:widowControl/>
              <w:jc w:val="center"/>
              <w:rPr>
                <w:rFonts w:asciiTheme="minorEastAsia" w:hAnsiTheme="minorEastAsia" w:cs="宋体"/>
                <w:b/>
                <w:bCs/>
                <w:color w:val="000000"/>
                <w:kern w:val="0"/>
                <w:sz w:val="20"/>
                <w:szCs w:val="20"/>
              </w:rPr>
            </w:pPr>
            <w:r>
              <w:rPr>
                <w:rFonts w:asciiTheme="minorEastAsia" w:hAnsiTheme="minorEastAsia" w:cs="宋体" w:hint="eastAsia"/>
                <w:b/>
                <w:color w:val="000000"/>
                <w:kern w:val="0"/>
                <w:sz w:val="20"/>
                <w:szCs w:val="20"/>
              </w:rPr>
              <w:t>比例（</w:t>
            </w:r>
            <w:r>
              <w:rPr>
                <w:rFonts w:asciiTheme="minorEastAsia" w:hAnsiTheme="minorEastAsia" w:cs="宋体" w:hint="eastAsia"/>
                <w:b/>
                <w:color w:val="000000"/>
                <w:kern w:val="0"/>
                <w:sz w:val="20"/>
                <w:szCs w:val="20"/>
              </w:rPr>
              <w:t>%</w:t>
            </w:r>
            <w:r>
              <w:rPr>
                <w:rFonts w:asciiTheme="minorEastAsia" w:hAnsiTheme="minorEastAsia" w:cs="宋体" w:hint="eastAsia"/>
                <w:b/>
                <w:color w:val="000000"/>
                <w:kern w:val="0"/>
                <w:sz w:val="20"/>
                <w:szCs w:val="20"/>
              </w:rPr>
              <w:t>）</w:t>
            </w:r>
          </w:p>
        </w:tc>
      </w:tr>
      <w:tr w:rsidR="007B28DE">
        <w:trPr>
          <w:trHeight w:val="283"/>
          <w:jc w:val="center"/>
        </w:trPr>
        <w:tc>
          <w:tcPr>
            <w:tcW w:w="2494" w:type="dxa"/>
            <w:vMerge w:val="restart"/>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Times New Roman" w:hint="eastAsia"/>
                <w:color w:val="000000"/>
                <w:kern w:val="0"/>
                <w:sz w:val="20"/>
                <w:szCs w:val="20"/>
              </w:rPr>
              <w:t>经济管理系</w:t>
            </w:r>
          </w:p>
        </w:tc>
        <w:tc>
          <w:tcPr>
            <w:tcW w:w="2665" w:type="dxa"/>
            <w:gridSpan w:val="2"/>
            <w:vAlign w:val="center"/>
          </w:tcPr>
          <w:p w:rsidR="007B28DE" w:rsidRDefault="00172FC3">
            <w:pPr>
              <w:jc w:val="center"/>
              <w:rPr>
                <w:rFonts w:ascii="Calibri" w:eastAsia="宋体" w:hAnsi="Calibri" w:cs="Times New Roman"/>
                <w:bCs/>
                <w:kern w:val="0"/>
                <w:szCs w:val="21"/>
              </w:rPr>
            </w:pPr>
            <w:r>
              <w:rPr>
                <w:rFonts w:ascii="Calibri" w:eastAsia="宋体" w:hAnsi="Calibri" w:cs="Times New Roman" w:hint="eastAsia"/>
                <w:bCs/>
                <w:kern w:val="0"/>
                <w:szCs w:val="21"/>
              </w:rPr>
              <w:t>市场营销</w:t>
            </w:r>
          </w:p>
        </w:tc>
        <w:tc>
          <w:tcPr>
            <w:tcW w:w="1757" w:type="dxa"/>
            <w:vAlign w:val="center"/>
          </w:tcPr>
          <w:p w:rsidR="007B28DE" w:rsidRDefault="00172FC3">
            <w:pPr>
              <w:jc w:val="center"/>
              <w:rPr>
                <w:rFonts w:ascii="Calibri" w:eastAsia="宋体" w:hAnsi="Calibri" w:cs="Times New Roman"/>
                <w:bCs/>
                <w:kern w:val="0"/>
                <w:szCs w:val="21"/>
              </w:rPr>
            </w:pPr>
            <w:r>
              <w:rPr>
                <w:rFonts w:ascii="Calibri" w:eastAsia="宋体" w:hAnsi="Calibri" w:cs="Times New Roman" w:hint="eastAsia"/>
                <w:bCs/>
                <w:kern w:val="0"/>
                <w:szCs w:val="21"/>
              </w:rPr>
              <w:t>59</w:t>
            </w:r>
          </w:p>
        </w:tc>
        <w:tc>
          <w:tcPr>
            <w:tcW w:w="2381" w:type="dxa"/>
            <w:vAlign w:val="center"/>
          </w:tcPr>
          <w:p w:rsidR="007B28DE" w:rsidRDefault="00172FC3">
            <w:pPr>
              <w:jc w:val="center"/>
              <w:rPr>
                <w:rFonts w:ascii="Calibri" w:eastAsia="宋体" w:hAnsi="Calibri" w:cs="Times New Roman"/>
                <w:bCs/>
                <w:kern w:val="0"/>
                <w:szCs w:val="21"/>
              </w:rPr>
            </w:pPr>
            <w:r>
              <w:rPr>
                <w:rFonts w:ascii="Calibri" w:eastAsia="宋体" w:hAnsi="Calibri" w:cs="Times New Roman" w:hint="eastAsia"/>
                <w:bCs/>
                <w:kern w:val="0"/>
                <w:szCs w:val="21"/>
              </w:rPr>
              <w:t>5.96%</w:t>
            </w:r>
          </w:p>
        </w:tc>
      </w:tr>
      <w:tr w:rsidR="007B28DE">
        <w:trPr>
          <w:trHeight w:val="283"/>
          <w:jc w:val="center"/>
        </w:trPr>
        <w:tc>
          <w:tcPr>
            <w:tcW w:w="2494" w:type="dxa"/>
            <w:vMerge/>
            <w:vAlign w:val="center"/>
          </w:tcPr>
          <w:p w:rsidR="007B28DE" w:rsidRDefault="007B28DE">
            <w:pPr>
              <w:jc w:val="center"/>
              <w:rPr>
                <w:rFonts w:asciiTheme="minorEastAsia" w:hAnsiTheme="minorEastAsia" w:cs="宋体"/>
                <w:b/>
                <w:color w:val="000000"/>
                <w:kern w:val="0"/>
                <w:sz w:val="20"/>
                <w:szCs w:val="20"/>
              </w:rPr>
            </w:pP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工商企业管理</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47</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4.75%</w:t>
            </w:r>
          </w:p>
        </w:tc>
      </w:tr>
      <w:tr w:rsidR="007B28DE">
        <w:trPr>
          <w:trHeight w:val="283"/>
          <w:jc w:val="center"/>
        </w:trPr>
        <w:tc>
          <w:tcPr>
            <w:tcW w:w="2494" w:type="dxa"/>
            <w:vMerge/>
            <w:vAlign w:val="center"/>
          </w:tcPr>
          <w:p w:rsidR="007B28DE" w:rsidRDefault="007B28DE">
            <w:pPr>
              <w:jc w:val="center"/>
              <w:rPr>
                <w:rFonts w:asciiTheme="minorEastAsia" w:hAnsiTheme="minorEastAsia" w:cs="宋体"/>
                <w:b/>
                <w:color w:val="000000"/>
                <w:kern w:val="0"/>
                <w:sz w:val="20"/>
                <w:szCs w:val="20"/>
              </w:rPr>
            </w:pP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会计电算化</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363</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36.67%</w:t>
            </w:r>
          </w:p>
        </w:tc>
      </w:tr>
      <w:tr w:rsidR="007B28DE">
        <w:trPr>
          <w:trHeight w:val="283"/>
          <w:jc w:val="center"/>
        </w:trPr>
        <w:tc>
          <w:tcPr>
            <w:tcW w:w="5159" w:type="dxa"/>
            <w:gridSpan w:val="3"/>
            <w:vAlign w:val="center"/>
          </w:tcPr>
          <w:p w:rsidR="007B28DE" w:rsidRDefault="00172FC3">
            <w:pPr>
              <w:jc w:val="center"/>
              <w:rPr>
                <w:rFonts w:ascii="Calibri" w:eastAsia="宋体" w:hAnsi="Calibri" w:cs="Times New Roman"/>
                <w:b/>
                <w:kern w:val="0"/>
                <w:szCs w:val="21"/>
              </w:rPr>
            </w:pPr>
            <w:r>
              <w:rPr>
                <w:rFonts w:asciiTheme="minorEastAsia" w:hAnsiTheme="minorEastAsia" w:cs="宋体" w:hint="eastAsia"/>
                <w:b/>
                <w:color w:val="000000"/>
                <w:kern w:val="0"/>
                <w:sz w:val="20"/>
                <w:szCs w:val="20"/>
              </w:rPr>
              <w:t>小计</w:t>
            </w:r>
          </w:p>
        </w:tc>
        <w:tc>
          <w:tcPr>
            <w:tcW w:w="1757"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469</w:t>
            </w:r>
          </w:p>
        </w:tc>
        <w:tc>
          <w:tcPr>
            <w:tcW w:w="2381"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47.37%</w:t>
            </w:r>
          </w:p>
        </w:tc>
      </w:tr>
      <w:tr w:rsidR="007B28DE">
        <w:trPr>
          <w:trHeight w:val="283"/>
          <w:jc w:val="center"/>
        </w:trPr>
        <w:tc>
          <w:tcPr>
            <w:tcW w:w="2494" w:type="dxa"/>
            <w:vMerge w:val="restart"/>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宋体" w:hint="eastAsia"/>
                <w:bCs/>
                <w:color w:val="000000"/>
                <w:kern w:val="0"/>
                <w:sz w:val="20"/>
                <w:szCs w:val="20"/>
              </w:rPr>
              <w:t>计算机系</w:t>
            </w: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计算机信息管理</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90</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9.09%</w:t>
            </w:r>
          </w:p>
        </w:tc>
      </w:tr>
      <w:tr w:rsidR="007B28DE">
        <w:trPr>
          <w:trHeight w:val="283"/>
          <w:jc w:val="center"/>
        </w:trPr>
        <w:tc>
          <w:tcPr>
            <w:tcW w:w="2494" w:type="dxa"/>
            <w:vMerge/>
            <w:vAlign w:val="center"/>
          </w:tcPr>
          <w:p w:rsidR="007B28DE" w:rsidRDefault="007B28DE">
            <w:pPr>
              <w:jc w:val="center"/>
              <w:rPr>
                <w:rFonts w:asciiTheme="minorEastAsia" w:hAnsiTheme="minorEastAsia" w:cs="宋体"/>
                <w:b/>
                <w:color w:val="000000"/>
                <w:kern w:val="0"/>
                <w:sz w:val="20"/>
                <w:szCs w:val="20"/>
              </w:rPr>
            </w:pP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广告设计与制作</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25</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2.53%</w:t>
            </w:r>
          </w:p>
        </w:tc>
      </w:tr>
      <w:tr w:rsidR="007B28DE">
        <w:trPr>
          <w:trHeight w:val="283"/>
          <w:jc w:val="center"/>
        </w:trPr>
        <w:tc>
          <w:tcPr>
            <w:tcW w:w="5159" w:type="dxa"/>
            <w:gridSpan w:val="3"/>
            <w:vAlign w:val="center"/>
          </w:tcPr>
          <w:p w:rsidR="007B28DE" w:rsidRDefault="00172FC3">
            <w:pPr>
              <w:jc w:val="center"/>
              <w:rPr>
                <w:rFonts w:ascii="Calibri" w:eastAsia="宋体" w:hAnsi="Calibri" w:cs="Times New Roman"/>
                <w:b/>
                <w:kern w:val="0"/>
                <w:szCs w:val="21"/>
              </w:rPr>
            </w:pPr>
            <w:r>
              <w:rPr>
                <w:rFonts w:asciiTheme="minorEastAsia" w:hAnsiTheme="minorEastAsia" w:cs="宋体" w:hint="eastAsia"/>
                <w:b/>
                <w:color w:val="000000"/>
                <w:kern w:val="0"/>
                <w:sz w:val="20"/>
                <w:szCs w:val="20"/>
              </w:rPr>
              <w:t>小计</w:t>
            </w:r>
          </w:p>
        </w:tc>
        <w:tc>
          <w:tcPr>
            <w:tcW w:w="1757"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115</w:t>
            </w:r>
          </w:p>
        </w:tc>
        <w:tc>
          <w:tcPr>
            <w:tcW w:w="2381"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11.62%</w:t>
            </w:r>
          </w:p>
        </w:tc>
      </w:tr>
      <w:tr w:rsidR="007B28DE">
        <w:trPr>
          <w:trHeight w:val="283"/>
          <w:jc w:val="center"/>
        </w:trPr>
        <w:tc>
          <w:tcPr>
            <w:tcW w:w="2494" w:type="dxa"/>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Times New Roman" w:hint="eastAsia"/>
                <w:color w:val="000000"/>
                <w:kern w:val="0"/>
                <w:sz w:val="20"/>
                <w:szCs w:val="20"/>
              </w:rPr>
              <w:t>电气</w:t>
            </w:r>
            <w:r>
              <w:rPr>
                <w:rFonts w:asciiTheme="minorEastAsia" w:hAnsiTheme="minorEastAsia" w:cs="Times New Roman" w:hint="eastAsia"/>
                <w:color w:val="000000"/>
                <w:kern w:val="0"/>
                <w:sz w:val="20"/>
                <w:szCs w:val="20"/>
              </w:rPr>
              <w:t>与动力</w:t>
            </w:r>
            <w:r>
              <w:rPr>
                <w:rFonts w:asciiTheme="minorEastAsia" w:hAnsiTheme="minorEastAsia" w:cs="Times New Roman" w:hint="eastAsia"/>
                <w:color w:val="000000"/>
                <w:kern w:val="0"/>
                <w:sz w:val="20"/>
                <w:szCs w:val="20"/>
              </w:rPr>
              <w:t>工程</w:t>
            </w:r>
            <w:r>
              <w:rPr>
                <w:rFonts w:asciiTheme="minorEastAsia" w:hAnsiTheme="minorEastAsia" w:cs="Times New Roman"/>
                <w:color w:val="000000"/>
                <w:kern w:val="0"/>
                <w:sz w:val="20"/>
                <w:szCs w:val="20"/>
              </w:rPr>
              <w:t>系</w:t>
            </w: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应用电子技术</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13</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1.31%</w:t>
            </w:r>
          </w:p>
        </w:tc>
      </w:tr>
      <w:tr w:rsidR="007B28DE">
        <w:trPr>
          <w:trHeight w:val="283"/>
          <w:jc w:val="center"/>
        </w:trPr>
        <w:tc>
          <w:tcPr>
            <w:tcW w:w="5159" w:type="dxa"/>
            <w:gridSpan w:val="3"/>
            <w:vAlign w:val="center"/>
          </w:tcPr>
          <w:p w:rsidR="007B28DE" w:rsidRDefault="00172FC3">
            <w:pPr>
              <w:jc w:val="center"/>
              <w:rPr>
                <w:rFonts w:ascii="Calibri" w:eastAsia="宋体" w:hAnsi="Calibri" w:cs="Times New Roman"/>
                <w:b/>
                <w:kern w:val="0"/>
                <w:szCs w:val="21"/>
              </w:rPr>
            </w:pPr>
            <w:r>
              <w:rPr>
                <w:rFonts w:asciiTheme="minorEastAsia" w:hAnsiTheme="minorEastAsia" w:cs="宋体" w:hint="eastAsia"/>
                <w:b/>
                <w:color w:val="000000"/>
                <w:kern w:val="0"/>
                <w:sz w:val="20"/>
                <w:szCs w:val="20"/>
              </w:rPr>
              <w:t>小计</w:t>
            </w:r>
          </w:p>
        </w:tc>
        <w:tc>
          <w:tcPr>
            <w:tcW w:w="1757"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13</w:t>
            </w:r>
          </w:p>
        </w:tc>
        <w:tc>
          <w:tcPr>
            <w:tcW w:w="2381"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1.31%</w:t>
            </w:r>
          </w:p>
        </w:tc>
      </w:tr>
      <w:tr w:rsidR="007B28DE">
        <w:trPr>
          <w:trHeight w:val="283"/>
          <w:jc w:val="center"/>
        </w:trPr>
        <w:tc>
          <w:tcPr>
            <w:tcW w:w="2494" w:type="dxa"/>
            <w:vMerge w:val="restart"/>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Times New Roman" w:hint="eastAsia"/>
                <w:color w:val="000000"/>
                <w:kern w:val="0"/>
                <w:sz w:val="20"/>
                <w:szCs w:val="20"/>
              </w:rPr>
              <w:t>地质测绘工程系</w:t>
            </w: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工程地质勘查</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67</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6.77%</w:t>
            </w:r>
          </w:p>
        </w:tc>
      </w:tr>
      <w:tr w:rsidR="007B28DE">
        <w:trPr>
          <w:trHeight w:val="283"/>
          <w:jc w:val="center"/>
        </w:trPr>
        <w:tc>
          <w:tcPr>
            <w:tcW w:w="2494" w:type="dxa"/>
            <w:vMerge/>
            <w:vAlign w:val="center"/>
          </w:tcPr>
          <w:p w:rsidR="007B28DE" w:rsidRDefault="007B28DE">
            <w:pPr>
              <w:jc w:val="center"/>
              <w:rPr>
                <w:rFonts w:asciiTheme="minorEastAsia" w:hAnsiTheme="minorEastAsia" w:cs="Times New Roman"/>
                <w:color w:val="000000"/>
                <w:kern w:val="0"/>
                <w:sz w:val="20"/>
                <w:szCs w:val="20"/>
              </w:rPr>
            </w:pP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矿山测量</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41</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4.14%</w:t>
            </w:r>
          </w:p>
        </w:tc>
      </w:tr>
      <w:tr w:rsidR="007B28DE">
        <w:trPr>
          <w:trHeight w:val="283"/>
          <w:jc w:val="center"/>
        </w:trPr>
        <w:tc>
          <w:tcPr>
            <w:tcW w:w="5159" w:type="dxa"/>
            <w:gridSpan w:val="3"/>
            <w:vAlign w:val="center"/>
          </w:tcPr>
          <w:p w:rsidR="007B28DE" w:rsidRDefault="00172FC3">
            <w:pPr>
              <w:jc w:val="center"/>
              <w:rPr>
                <w:rFonts w:ascii="Calibri" w:eastAsia="宋体" w:hAnsi="Calibri" w:cs="Times New Roman"/>
                <w:b/>
                <w:kern w:val="0"/>
                <w:szCs w:val="21"/>
              </w:rPr>
            </w:pPr>
            <w:r>
              <w:rPr>
                <w:rFonts w:asciiTheme="minorEastAsia" w:hAnsiTheme="minorEastAsia" w:cs="宋体" w:hint="eastAsia"/>
                <w:b/>
                <w:color w:val="000000"/>
                <w:kern w:val="0"/>
                <w:sz w:val="20"/>
                <w:szCs w:val="20"/>
              </w:rPr>
              <w:t>小计</w:t>
            </w:r>
          </w:p>
        </w:tc>
        <w:tc>
          <w:tcPr>
            <w:tcW w:w="1757" w:type="dxa"/>
            <w:vAlign w:val="center"/>
          </w:tcPr>
          <w:p w:rsidR="007B28DE" w:rsidRDefault="00172FC3">
            <w:pPr>
              <w:jc w:val="center"/>
              <w:rPr>
                <w:rFonts w:ascii="Calibri" w:eastAsia="宋体" w:hAnsi="Calibri" w:cs="Times New Roman"/>
                <w:bCs/>
                <w:kern w:val="0"/>
                <w:szCs w:val="21"/>
              </w:rPr>
            </w:pPr>
            <w:r>
              <w:rPr>
                <w:rFonts w:ascii="Calibri" w:eastAsia="宋体" w:hAnsi="Calibri" w:cs="Times New Roman" w:hint="eastAsia"/>
                <w:b/>
                <w:kern w:val="0"/>
                <w:szCs w:val="21"/>
              </w:rPr>
              <w:t>108</w:t>
            </w:r>
          </w:p>
        </w:tc>
        <w:tc>
          <w:tcPr>
            <w:tcW w:w="2381"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10.91%</w:t>
            </w:r>
          </w:p>
        </w:tc>
      </w:tr>
      <w:tr w:rsidR="007B28DE">
        <w:trPr>
          <w:trHeight w:val="283"/>
          <w:jc w:val="center"/>
        </w:trPr>
        <w:tc>
          <w:tcPr>
            <w:tcW w:w="2579" w:type="dxa"/>
            <w:gridSpan w:val="2"/>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Times New Roman" w:hint="eastAsia"/>
                <w:color w:val="000000"/>
                <w:kern w:val="0"/>
                <w:sz w:val="20"/>
                <w:szCs w:val="20"/>
              </w:rPr>
              <w:t>安全工程</w:t>
            </w:r>
            <w:r>
              <w:rPr>
                <w:rFonts w:asciiTheme="minorEastAsia" w:hAnsiTheme="minorEastAsia" w:cs="宋体" w:hint="eastAsia"/>
                <w:bCs/>
                <w:color w:val="000000"/>
                <w:kern w:val="0"/>
                <w:sz w:val="20"/>
                <w:szCs w:val="20"/>
              </w:rPr>
              <w:t>系</w:t>
            </w:r>
          </w:p>
        </w:tc>
        <w:tc>
          <w:tcPr>
            <w:tcW w:w="2580" w:type="dxa"/>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Times New Roman" w:hint="eastAsia"/>
                <w:color w:val="000000"/>
                <w:kern w:val="0"/>
                <w:sz w:val="20"/>
                <w:szCs w:val="20"/>
              </w:rPr>
              <w:t>矿井通风</w:t>
            </w:r>
            <w:r>
              <w:rPr>
                <w:rFonts w:asciiTheme="minorEastAsia" w:hAnsiTheme="minorEastAsia" w:cs="宋体" w:hint="eastAsia"/>
                <w:bCs/>
                <w:color w:val="000000"/>
                <w:kern w:val="0"/>
                <w:sz w:val="20"/>
                <w:szCs w:val="20"/>
              </w:rPr>
              <w:t>与</w:t>
            </w:r>
            <w:r>
              <w:rPr>
                <w:rFonts w:asciiTheme="minorEastAsia" w:hAnsiTheme="minorEastAsia" w:cs="Times New Roman" w:hint="eastAsia"/>
                <w:color w:val="000000"/>
                <w:kern w:val="0"/>
                <w:sz w:val="20"/>
                <w:szCs w:val="20"/>
              </w:rPr>
              <w:t>安全</w:t>
            </w:r>
          </w:p>
        </w:tc>
        <w:tc>
          <w:tcPr>
            <w:tcW w:w="1757" w:type="dxa"/>
            <w:vAlign w:val="center"/>
          </w:tcPr>
          <w:p w:rsidR="007B28DE" w:rsidRDefault="00172FC3">
            <w:pPr>
              <w:jc w:val="center"/>
              <w:rPr>
                <w:rFonts w:ascii="Calibri" w:eastAsia="宋体" w:hAnsi="Calibri" w:cs="Times New Roman"/>
                <w:bCs/>
                <w:kern w:val="0"/>
                <w:szCs w:val="21"/>
              </w:rPr>
            </w:pPr>
            <w:r>
              <w:rPr>
                <w:rFonts w:ascii="Calibri" w:eastAsia="宋体" w:hAnsi="Calibri" w:cs="Times New Roman" w:hint="eastAsia"/>
                <w:bCs/>
                <w:kern w:val="0"/>
                <w:szCs w:val="21"/>
              </w:rPr>
              <w:t>16</w:t>
            </w:r>
          </w:p>
        </w:tc>
        <w:tc>
          <w:tcPr>
            <w:tcW w:w="2381"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1.62%</w:t>
            </w:r>
          </w:p>
        </w:tc>
      </w:tr>
      <w:tr w:rsidR="007B28DE">
        <w:trPr>
          <w:trHeight w:val="283"/>
          <w:jc w:val="center"/>
        </w:trPr>
        <w:tc>
          <w:tcPr>
            <w:tcW w:w="5159" w:type="dxa"/>
            <w:gridSpan w:val="3"/>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宋体" w:hint="eastAsia"/>
                <w:b/>
                <w:color w:val="000000"/>
                <w:kern w:val="0"/>
                <w:sz w:val="20"/>
                <w:szCs w:val="20"/>
              </w:rPr>
              <w:t>小计</w:t>
            </w:r>
          </w:p>
        </w:tc>
        <w:tc>
          <w:tcPr>
            <w:tcW w:w="1757"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16</w:t>
            </w:r>
          </w:p>
        </w:tc>
        <w:tc>
          <w:tcPr>
            <w:tcW w:w="2381"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1.62%</w:t>
            </w:r>
          </w:p>
        </w:tc>
      </w:tr>
      <w:tr w:rsidR="007B28DE">
        <w:trPr>
          <w:trHeight w:val="283"/>
          <w:jc w:val="center"/>
        </w:trPr>
        <w:tc>
          <w:tcPr>
            <w:tcW w:w="2494" w:type="dxa"/>
            <w:vMerge w:val="restart"/>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宋体" w:hint="eastAsia"/>
                <w:bCs/>
                <w:color w:val="000000"/>
                <w:kern w:val="0"/>
                <w:sz w:val="20"/>
                <w:szCs w:val="20"/>
              </w:rPr>
              <w:t>矿业工程系</w:t>
            </w: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矿井建设</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12</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1.21%</w:t>
            </w:r>
          </w:p>
        </w:tc>
      </w:tr>
      <w:tr w:rsidR="007B28DE">
        <w:trPr>
          <w:trHeight w:val="283"/>
          <w:jc w:val="center"/>
        </w:trPr>
        <w:tc>
          <w:tcPr>
            <w:tcW w:w="2494" w:type="dxa"/>
            <w:vMerge/>
            <w:vAlign w:val="center"/>
          </w:tcPr>
          <w:p w:rsidR="007B28DE" w:rsidRDefault="007B28DE">
            <w:pPr>
              <w:jc w:val="center"/>
              <w:rPr>
                <w:rFonts w:asciiTheme="minorEastAsia" w:hAnsiTheme="minorEastAsia" w:cs="宋体"/>
                <w:b/>
                <w:color w:val="000000"/>
                <w:kern w:val="0"/>
                <w:sz w:val="20"/>
                <w:szCs w:val="20"/>
              </w:rPr>
            </w:pP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煤炭深加工与利用</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71</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7.17%</w:t>
            </w:r>
          </w:p>
        </w:tc>
      </w:tr>
      <w:tr w:rsidR="007B28DE">
        <w:trPr>
          <w:trHeight w:val="283"/>
          <w:jc w:val="center"/>
        </w:trPr>
        <w:tc>
          <w:tcPr>
            <w:tcW w:w="2494" w:type="dxa"/>
            <w:vMerge/>
            <w:vAlign w:val="center"/>
          </w:tcPr>
          <w:p w:rsidR="007B28DE" w:rsidRDefault="007B28DE">
            <w:pPr>
              <w:jc w:val="center"/>
              <w:rPr>
                <w:rFonts w:asciiTheme="minorEastAsia" w:hAnsiTheme="minorEastAsia" w:cs="宋体"/>
                <w:b/>
                <w:color w:val="000000"/>
                <w:kern w:val="0"/>
                <w:sz w:val="20"/>
                <w:szCs w:val="20"/>
              </w:rPr>
            </w:pP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建筑工程管理</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79</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7.98%</w:t>
            </w:r>
          </w:p>
        </w:tc>
      </w:tr>
      <w:tr w:rsidR="007B28DE">
        <w:trPr>
          <w:trHeight w:val="283"/>
          <w:jc w:val="center"/>
        </w:trPr>
        <w:tc>
          <w:tcPr>
            <w:tcW w:w="2494" w:type="dxa"/>
            <w:vMerge/>
            <w:vAlign w:val="center"/>
          </w:tcPr>
          <w:p w:rsidR="007B28DE" w:rsidRDefault="007B28DE">
            <w:pPr>
              <w:jc w:val="center"/>
              <w:rPr>
                <w:rFonts w:asciiTheme="minorEastAsia" w:hAnsiTheme="minorEastAsia" w:cs="宋体"/>
                <w:b/>
                <w:color w:val="000000"/>
                <w:kern w:val="0"/>
                <w:sz w:val="20"/>
                <w:szCs w:val="20"/>
              </w:rPr>
            </w:pPr>
          </w:p>
        </w:tc>
        <w:tc>
          <w:tcPr>
            <w:tcW w:w="2665" w:type="dxa"/>
            <w:gridSpan w:val="2"/>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煤炭开采技术</w:t>
            </w:r>
          </w:p>
        </w:tc>
        <w:tc>
          <w:tcPr>
            <w:tcW w:w="1757"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34</w:t>
            </w:r>
          </w:p>
        </w:tc>
        <w:tc>
          <w:tcPr>
            <w:tcW w:w="2381" w:type="dxa"/>
            <w:vAlign w:val="center"/>
          </w:tcPr>
          <w:p w:rsidR="007B28DE" w:rsidRDefault="00172FC3">
            <w:pPr>
              <w:jc w:val="center"/>
              <w:rPr>
                <w:rFonts w:ascii="Calibri" w:eastAsia="宋体" w:hAnsi="Calibri" w:cs="Times New Roman"/>
                <w:kern w:val="0"/>
                <w:szCs w:val="21"/>
              </w:rPr>
            </w:pPr>
            <w:r>
              <w:rPr>
                <w:rFonts w:ascii="Calibri" w:eastAsia="宋体" w:hAnsi="Calibri" w:cs="Times New Roman" w:hint="eastAsia"/>
                <w:kern w:val="0"/>
                <w:szCs w:val="21"/>
              </w:rPr>
              <w:t>3.43%</w:t>
            </w:r>
          </w:p>
        </w:tc>
      </w:tr>
      <w:tr w:rsidR="007B28DE">
        <w:trPr>
          <w:trHeight w:val="198"/>
          <w:jc w:val="center"/>
        </w:trPr>
        <w:tc>
          <w:tcPr>
            <w:tcW w:w="5159" w:type="dxa"/>
            <w:gridSpan w:val="3"/>
            <w:vAlign w:val="center"/>
          </w:tcPr>
          <w:p w:rsidR="007B28DE" w:rsidRDefault="00172FC3">
            <w:pPr>
              <w:jc w:val="center"/>
              <w:rPr>
                <w:rFonts w:ascii="Calibri" w:eastAsia="宋体" w:hAnsi="Calibri" w:cs="Times New Roman"/>
                <w:b/>
                <w:kern w:val="0"/>
                <w:szCs w:val="21"/>
              </w:rPr>
            </w:pPr>
            <w:r>
              <w:rPr>
                <w:rFonts w:asciiTheme="minorEastAsia" w:hAnsiTheme="minorEastAsia" w:cs="宋体" w:hint="eastAsia"/>
                <w:b/>
                <w:color w:val="000000"/>
                <w:kern w:val="0"/>
                <w:sz w:val="20"/>
                <w:szCs w:val="20"/>
              </w:rPr>
              <w:t>小计</w:t>
            </w:r>
          </w:p>
        </w:tc>
        <w:tc>
          <w:tcPr>
            <w:tcW w:w="1757"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196</w:t>
            </w:r>
          </w:p>
        </w:tc>
        <w:tc>
          <w:tcPr>
            <w:tcW w:w="2381" w:type="dxa"/>
            <w:vAlign w:val="center"/>
          </w:tcPr>
          <w:p w:rsidR="007B28DE" w:rsidRDefault="00172FC3">
            <w:pPr>
              <w:jc w:val="center"/>
              <w:rPr>
                <w:rFonts w:ascii="Calibri" w:eastAsia="宋体" w:hAnsi="Calibri" w:cs="Times New Roman"/>
                <w:b/>
                <w:kern w:val="0"/>
                <w:szCs w:val="21"/>
              </w:rPr>
            </w:pPr>
            <w:r>
              <w:rPr>
                <w:rFonts w:ascii="Calibri" w:eastAsia="宋体" w:hAnsi="Calibri" w:cs="Times New Roman" w:hint="eastAsia"/>
                <w:b/>
                <w:kern w:val="0"/>
                <w:szCs w:val="21"/>
              </w:rPr>
              <w:t>19.80%</w:t>
            </w:r>
          </w:p>
        </w:tc>
      </w:tr>
      <w:tr w:rsidR="007B28DE">
        <w:trPr>
          <w:trHeight w:val="283"/>
          <w:jc w:val="center"/>
        </w:trPr>
        <w:tc>
          <w:tcPr>
            <w:tcW w:w="2579" w:type="dxa"/>
            <w:gridSpan w:val="2"/>
            <w:vMerge w:val="restart"/>
            <w:vAlign w:val="center"/>
          </w:tcPr>
          <w:p w:rsidR="007B28DE" w:rsidRDefault="00172FC3">
            <w:pPr>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机电工程系</w:t>
            </w:r>
          </w:p>
        </w:tc>
        <w:tc>
          <w:tcPr>
            <w:tcW w:w="2580" w:type="dxa"/>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Times New Roman" w:hint="eastAsia"/>
                <w:color w:val="000000"/>
                <w:kern w:val="0"/>
                <w:sz w:val="20"/>
                <w:szCs w:val="20"/>
              </w:rPr>
              <w:t>矿山机电</w:t>
            </w:r>
          </w:p>
        </w:tc>
        <w:tc>
          <w:tcPr>
            <w:tcW w:w="1757" w:type="dxa"/>
            <w:vAlign w:val="center"/>
          </w:tcPr>
          <w:p w:rsidR="007B28DE" w:rsidRDefault="00172FC3">
            <w:pPr>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46</w:t>
            </w:r>
          </w:p>
        </w:tc>
        <w:tc>
          <w:tcPr>
            <w:tcW w:w="2381" w:type="dxa"/>
            <w:vAlign w:val="center"/>
          </w:tcPr>
          <w:p w:rsidR="007B28DE" w:rsidRDefault="00172FC3">
            <w:pPr>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4.65%</w:t>
            </w:r>
          </w:p>
        </w:tc>
      </w:tr>
      <w:tr w:rsidR="007B28DE">
        <w:trPr>
          <w:trHeight w:val="283"/>
          <w:jc w:val="center"/>
        </w:trPr>
        <w:tc>
          <w:tcPr>
            <w:tcW w:w="2579" w:type="dxa"/>
            <w:gridSpan w:val="2"/>
            <w:vMerge/>
            <w:vAlign w:val="center"/>
          </w:tcPr>
          <w:p w:rsidR="007B28DE" w:rsidRDefault="007B28DE">
            <w:pPr>
              <w:jc w:val="center"/>
              <w:rPr>
                <w:rFonts w:asciiTheme="minorEastAsia" w:hAnsiTheme="minorEastAsia" w:cs="宋体"/>
                <w:b/>
                <w:color w:val="000000"/>
                <w:kern w:val="0"/>
                <w:sz w:val="20"/>
                <w:szCs w:val="20"/>
              </w:rPr>
            </w:pPr>
          </w:p>
        </w:tc>
        <w:tc>
          <w:tcPr>
            <w:tcW w:w="2580" w:type="dxa"/>
            <w:vAlign w:val="center"/>
          </w:tcPr>
          <w:p w:rsidR="007B28DE" w:rsidRDefault="00172FC3">
            <w:pPr>
              <w:jc w:val="center"/>
              <w:rPr>
                <w:rFonts w:asciiTheme="minorEastAsia" w:hAnsiTheme="minorEastAsia" w:cs="宋体"/>
                <w:b/>
                <w:color w:val="000000"/>
                <w:kern w:val="0"/>
                <w:sz w:val="20"/>
                <w:szCs w:val="20"/>
              </w:rPr>
            </w:pPr>
            <w:r>
              <w:rPr>
                <w:rFonts w:asciiTheme="minorEastAsia" w:hAnsiTheme="minorEastAsia" w:cs="Times New Roman" w:hint="eastAsia"/>
                <w:color w:val="000000"/>
                <w:kern w:val="0"/>
                <w:sz w:val="20"/>
                <w:szCs w:val="20"/>
              </w:rPr>
              <w:t>机械设计</w:t>
            </w:r>
            <w:r>
              <w:rPr>
                <w:rFonts w:asciiTheme="minorEastAsia" w:hAnsiTheme="minorEastAsia" w:cs="宋体" w:hint="eastAsia"/>
                <w:bCs/>
                <w:color w:val="000000"/>
                <w:kern w:val="0"/>
                <w:sz w:val="20"/>
                <w:szCs w:val="20"/>
              </w:rPr>
              <w:t>与</w:t>
            </w:r>
            <w:r>
              <w:rPr>
                <w:rFonts w:asciiTheme="minorEastAsia" w:hAnsiTheme="minorEastAsia" w:cs="Times New Roman" w:hint="eastAsia"/>
                <w:color w:val="000000"/>
                <w:kern w:val="0"/>
                <w:sz w:val="20"/>
                <w:szCs w:val="20"/>
              </w:rPr>
              <w:t>制造</w:t>
            </w:r>
          </w:p>
        </w:tc>
        <w:tc>
          <w:tcPr>
            <w:tcW w:w="1757" w:type="dxa"/>
            <w:vAlign w:val="center"/>
          </w:tcPr>
          <w:p w:rsidR="007B28DE" w:rsidRDefault="00172FC3">
            <w:pPr>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27</w:t>
            </w:r>
          </w:p>
        </w:tc>
        <w:tc>
          <w:tcPr>
            <w:tcW w:w="2381" w:type="dxa"/>
            <w:vAlign w:val="center"/>
          </w:tcPr>
          <w:p w:rsidR="007B28DE" w:rsidRDefault="00172FC3">
            <w:pPr>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2.73%</w:t>
            </w:r>
          </w:p>
        </w:tc>
      </w:tr>
      <w:tr w:rsidR="007B28DE">
        <w:trPr>
          <w:trHeight w:val="283"/>
          <w:jc w:val="center"/>
        </w:trPr>
        <w:tc>
          <w:tcPr>
            <w:tcW w:w="5159" w:type="dxa"/>
            <w:gridSpan w:val="3"/>
            <w:vAlign w:val="center"/>
          </w:tcPr>
          <w:p w:rsidR="007B28DE" w:rsidRDefault="00172FC3">
            <w:pPr>
              <w:jc w:val="center"/>
              <w:rPr>
                <w:rFonts w:asciiTheme="minorEastAsia" w:hAnsiTheme="minorEastAsia" w:cs="Times New Roman"/>
                <w:color w:val="000000"/>
                <w:kern w:val="0"/>
                <w:sz w:val="20"/>
                <w:szCs w:val="20"/>
              </w:rPr>
            </w:pPr>
            <w:r>
              <w:rPr>
                <w:rFonts w:asciiTheme="minorEastAsia" w:hAnsiTheme="minorEastAsia" w:cs="宋体" w:hint="eastAsia"/>
                <w:b/>
                <w:color w:val="000000"/>
                <w:kern w:val="0"/>
                <w:sz w:val="20"/>
                <w:szCs w:val="20"/>
              </w:rPr>
              <w:t>小计</w:t>
            </w:r>
          </w:p>
        </w:tc>
        <w:tc>
          <w:tcPr>
            <w:tcW w:w="1757" w:type="dxa"/>
            <w:vAlign w:val="center"/>
          </w:tcPr>
          <w:p w:rsidR="007B28DE" w:rsidRDefault="00172FC3">
            <w:pPr>
              <w:jc w:val="center"/>
              <w:rPr>
                <w:rFonts w:asciiTheme="minorEastAsia" w:hAnsiTheme="minorEastAsia" w:cs="Times New Roman"/>
                <w:color w:val="000000"/>
                <w:kern w:val="0"/>
                <w:sz w:val="20"/>
                <w:szCs w:val="20"/>
              </w:rPr>
            </w:pPr>
            <w:r>
              <w:rPr>
                <w:rFonts w:asciiTheme="minorEastAsia" w:hAnsiTheme="minorEastAsia" w:cs="Times New Roman" w:hint="eastAsia"/>
                <w:b/>
                <w:bCs/>
                <w:color w:val="000000"/>
                <w:kern w:val="0"/>
                <w:sz w:val="20"/>
                <w:szCs w:val="20"/>
              </w:rPr>
              <w:t>73</w:t>
            </w:r>
          </w:p>
        </w:tc>
        <w:tc>
          <w:tcPr>
            <w:tcW w:w="2381" w:type="dxa"/>
            <w:vAlign w:val="center"/>
          </w:tcPr>
          <w:p w:rsidR="007B28DE" w:rsidRDefault="00172FC3">
            <w:pPr>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7.37%</w:t>
            </w:r>
          </w:p>
        </w:tc>
      </w:tr>
      <w:tr w:rsidR="007B28DE">
        <w:trPr>
          <w:trHeight w:val="283"/>
          <w:jc w:val="center"/>
        </w:trPr>
        <w:tc>
          <w:tcPr>
            <w:tcW w:w="5159" w:type="dxa"/>
            <w:gridSpan w:val="3"/>
            <w:vAlign w:val="center"/>
          </w:tcPr>
          <w:p w:rsidR="007B28DE" w:rsidRDefault="00172FC3">
            <w:pPr>
              <w:widowControl/>
              <w:jc w:val="center"/>
              <w:rPr>
                <w:rFonts w:asciiTheme="minorEastAsia" w:hAnsiTheme="minorEastAsia" w:cs="Times New Roman"/>
                <w:b/>
                <w:color w:val="000000"/>
                <w:kern w:val="0"/>
                <w:sz w:val="20"/>
                <w:szCs w:val="20"/>
              </w:rPr>
            </w:pPr>
            <w:r>
              <w:rPr>
                <w:rFonts w:asciiTheme="minorEastAsia" w:hAnsiTheme="minorEastAsia" w:cs="Times New Roman" w:hint="eastAsia"/>
                <w:b/>
                <w:color w:val="000000"/>
                <w:kern w:val="0"/>
                <w:sz w:val="20"/>
                <w:szCs w:val="20"/>
              </w:rPr>
              <w:t>总体</w:t>
            </w:r>
          </w:p>
        </w:tc>
        <w:tc>
          <w:tcPr>
            <w:tcW w:w="1757" w:type="dxa"/>
            <w:vAlign w:val="center"/>
          </w:tcPr>
          <w:p w:rsidR="007B28DE" w:rsidRDefault="00172FC3">
            <w:pPr>
              <w:widowControl/>
              <w:jc w:val="center"/>
              <w:rPr>
                <w:rFonts w:asciiTheme="minorEastAsia" w:hAnsiTheme="minorEastAsia" w:cs="Times New Roman"/>
                <w:b/>
                <w:color w:val="000000"/>
                <w:kern w:val="0"/>
                <w:sz w:val="20"/>
                <w:szCs w:val="20"/>
              </w:rPr>
            </w:pPr>
            <w:r>
              <w:rPr>
                <w:rFonts w:asciiTheme="minorEastAsia" w:hAnsiTheme="minorEastAsia" w:cs="Times New Roman" w:hint="eastAsia"/>
                <w:b/>
                <w:color w:val="000000"/>
                <w:kern w:val="0"/>
                <w:sz w:val="20"/>
                <w:szCs w:val="20"/>
              </w:rPr>
              <w:t>990</w:t>
            </w:r>
          </w:p>
        </w:tc>
        <w:tc>
          <w:tcPr>
            <w:tcW w:w="2381" w:type="dxa"/>
            <w:vAlign w:val="center"/>
          </w:tcPr>
          <w:p w:rsidR="007B28DE" w:rsidRDefault="00172FC3">
            <w:pPr>
              <w:widowControl/>
              <w:jc w:val="center"/>
              <w:rPr>
                <w:rFonts w:asciiTheme="minorEastAsia" w:hAnsiTheme="minorEastAsia" w:cs="Times New Roman"/>
                <w:b/>
                <w:kern w:val="0"/>
                <w:sz w:val="20"/>
                <w:szCs w:val="20"/>
              </w:rPr>
            </w:pPr>
            <w:r>
              <w:rPr>
                <w:rFonts w:asciiTheme="minorEastAsia" w:hAnsiTheme="minorEastAsia" w:cs="Times New Roman"/>
                <w:b/>
                <w:kern w:val="0"/>
                <w:sz w:val="20"/>
                <w:szCs w:val="20"/>
              </w:rPr>
              <w:t>100.00%</w:t>
            </w:r>
          </w:p>
        </w:tc>
      </w:tr>
    </w:tbl>
    <w:p w:rsidR="007B28DE" w:rsidRDefault="007B28DE">
      <w:pPr>
        <w:pStyle w:val="ad"/>
        <w:spacing w:after="156"/>
        <w:ind w:firstLine="482"/>
        <w:jc w:val="both"/>
        <w:rPr>
          <w:rStyle w:val="a7"/>
          <w:sz w:val="24"/>
          <w:szCs w:val="24"/>
        </w:rPr>
      </w:pPr>
    </w:p>
    <w:p w:rsidR="007B28DE" w:rsidRDefault="00172FC3">
      <w:pPr>
        <w:pStyle w:val="ad"/>
        <w:spacing w:after="156"/>
        <w:ind w:firstLine="482"/>
        <w:rPr>
          <w:rStyle w:val="a7"/>
          <w:rFonts w:eastAsia="宋体"/>
          <w:sz w:val="24"/>
          <w:szCs w:val="24"/>
        </w:rPr>
      </w:pPr>
      <w:r>
        <w:rPr>
          <w:rStyle w:val="a7"/>
          <w:rFonts w:hint="eastAsia"/>
          <w:sz w:val="24"/>
          <w:szCs w:val="24"/>
        </w:rPr>
        <w:t>表</w:t>
      </w:r>
      <w:r>
        <w:rPr>
          <w:rStyle w:val="a7"/>
          <w:rFonts w:hint="eastAsia"/>
          <w:sz w:val="24"/>
          <w:szCs w:val="24"/>
        </w:rPr>
        <w:t>.</w:t>
      </w:r>
      <w:r>
        <w:rPr>
          <w:rStyle w:val="a7"/>
          <w:rFonts w:hint="eastAsia"/>
          <w:sz w:val="24"/>
          <w:szCs w:val="24"/>
        </w:rPr>
        <w:t xml:space="preserve">1 </w:t>
      </w:r>
      <w:r>
        <w:rPr>
          <w:rStyle w:val="a7"/>
          <w:rFonts w:hint="eastAsia"/>
          <w:sz w:val="24"/>
          <w:szCs w:val="24"/>
        </w:rPr>
        <w:t xml:space="preserve">  </w:t>
      </w:r>
      <w:r>
        <w:rPr>
          <w:rStyle w:val="a7"/>
          <w:sz w:val="24"/>
          <w:szCs w:val="24"/>
        </w:rPr>
        <w:t>201</w:t>
      </w:r>
      <w:r>
        <w:rPr>
          <w:rStyle w:val="a7"/>
          <w:rFonts w:hint="eastAsia"/>
          <w:sz w:val="24"/>
          <w:szCs w:val="24"/>
        </w:rPr>
        <w:t>7</w:t>
      </w:r>
      <w:r>
        <w:rPr>
          <w:rStyle w:val="a7"/>
          <w:rFonts w:hint="eastAsia"/>
          <w:sz w:val="24"/>
          <w:szCs w:val="24"/>
        </w:rPr>
        <w:t>届毕业生系</w:t>
      </w:r>
      <w:r>
        <w:rPr>
          <w:rStyle w:val="a7"/>
          <w:rFonts w:hint="eastAsia"/>
          <w:sz w:val="24"/>
          <w:szCs w:val="24"/>
        </w:rPr>
        <w:t>（</w:t>
      </w:r>
      <w:r>
        <w:rPr>
          <w:rStyle w:val="a7"/>
          <w:rFonts w:hint="eastAsia"/>
          <w:sz w:val="24"/>
          <w:szCs w:val="24"/>
        </w:rPr>
        <w:t>部</w:t>
      </w:r>
      <w:r>
        <w:rPr>
          <w:rStyle w:val="a7"/>
          <w:rFonts w:hint="eastAsia"/>
          <w:sz w:val="24"/>
          <w:szCs w:val="24"/>
        </w:rPr>
        <w:t>）</w:t>
      </w:r>
      <w:r>
        <w:rPr>
          <w:rStyle w:val="a7"/>
          <w:rFonts w:hint="eastAsia"/>
          <w:sz w:val="24"/>
          <w:szCs w:val="24"/>
        </w:rPr>
        <w:t>及专业</w:t>
      </w:r>
      <w:r>
        <w:rPr>
          <w:rStyle w:val="a7"/>
          <w:rFonts w:hint="eastAsia"/>
          <w:sz w:val="24"/>
          <w:szCs w:val="24"/>
        </w:rPr>
        <w:t>毕业生</w:t>
      </w:r>
      <w:r>
        <w:rPr>
          <w:rStyle w:val="a7"/>
          <w:rFonts w:hint="eastAsia"/>
          <w:sz w:val="24"/>
          <w:szCs w:val="24"/>
        </w:rPr>
        <w:t>构成</w:t>
      </w:r>
    </w:p>
    <w:p w:rsidR="007B28DE" w:rsidRDefault="00172FC3">
      <w:pPr>
        <w:pStyle w:val="1"/>
        <w:ind w:firstLineChars="0" w:firstLine="0"/>
      </w:pPr>
      <w:r>
        <w:rPr>
          <w:rFonts w:hint="eastAsia"/>
          <w:noProof/>
        </w:rPr>
        <w:lastRenderedPageBreak/>
        <w:drawing>
          <wp:inline distT="0" distB="0" distL="114300" distR="114300">
            <wp:extent cx="5165725" cy="4675505"/>
            <wp:effectExtent l="4445" t="4445" r="1143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28DE" w:rsidRDefault="007B28DE">
      <w:pPr>
        <w:pStyle w:val="1"/>
        <w:ind w:firstLineChars="0" w:firstLine="0"/>
        <w:jc w:val="center"/>
      </w:pPr>
    </w:p>
    <w:p w:rsidR="007B28DE" w:rsidRDefault="00172FC3">
      <w:pPr>
        <w:pStyle w:val="1"/>
        <w:ind w:firstLineChars="0" w:firstLine="0"/>
        <w:jc w:val="center"/>
      </w:pPr>
      <w:r>
        <w:rPr>
          <w:rFonts w:hint="eastAsia"/>
        </w:rPr>
        <w:t>图</w:t>
      </w:r>
      <w:r>
        <w:rPr>
          <w:rFonts w:hint="eastAsia"/>
        </w:rPr>
        <w:t>.1  2017</w:t>
      </w:r>
      <w:r>
        <w:rPr>
          <w:rFonts w:hint="eastAsia"/>
        </w:rPr>
        <w:t>届毕业生男女</w:t>
      </w:r>
      <w:proofErr w:type="gramStart"/>
      <w:r>
        <w:rPr>
          <w:rFonts w:hint="eastAsia"/>
        </w:rPr>
        <w:t>性别比例系部分布</w:t>
      </w:r>
      <w:proofErr w:type="gramEnd"/>
      <w:r>
        <w:rPr>
          <w:rFonts w:hint="eastAsia"/>
        </w:rPr>
        <w:t>图</w:t>
      </w:r>
    </w:p>
    <w:p w:rsidR="007B28DE" w:rsidRDefault="00172FC3">
      <w:pPr>
        <w:pStyle w:val="1"/>
        <w:ind w:firstLine="640"/>
        <w:rPr>
          <w:rFonts w:ascii="华文仿宋" w:eastAsia="华文仿宋" w:hAnsi="华文仿宋"/>
          <w:sz w:val="32"/>
          <w:szCs w:val="32"/>
        </w:rPr>
      </w:pPr>
      <w:r>
        <w:rPr>
          <w:rFonts w:ascii="华文仿宋" w:eastAsia="华文仿宋" w:hAnsi="华文仿宋" w:hint="eastAsia"/>
          <w:sz w:val="32"/>
          <w:szCs w:val="32"/>
        </w:rPr>
        <w:t>从总体上看，我院</w:t>
      </w:r>
      <w:r>
        <w:rPr>
          <w:rFonts w:ascii="华文仿宋" w:eastAsia="华文仿宋" w:hAnsi="华文仿宋" w:hint="eastAsia"/>
          <w:sz w:val="32"/>
          <w:szCs w:val="32"/>
        </w:rPr>
        <w:t>2017</w:t>
      </w:r>
      <w:r>
        <w:rPr>
          <w:rFonts w:ascii="华文仿宋" w:eastAsia="华文仿宋" w:hAnsi="华文仿宋" w:hint="eastAsia"/>
          <w:sz w:val="32"/>
          <w:szCs w:val="32"/>
        </w:rPr>
        <w:t>届毕业生共有女生</w:t>
      </w:r>
      <w:r>
        <w:rPr>
          <w:rFonts w:ascii="华文仿宋" w:eastAsia="华文仿宋" w:hAnsi="华文仿宋" w:hint="eastAsia"/>
          <w:sz w:val="32"/>
          <w:szCs w:val="32"/>
        </w:rPr>
        <w:t>490</w:t>
      </w:r>
      <w:r>
        <w:rPr>
          <w:rFonts w:ascii="华文仿宋" w:eastAsia="华文仿宋" w:hAnsi="华文仿宋" w:hint="eastAsia"/>
          <w:sz w:val="32"/>
          <w:szCs w:val="32"/>
        </w:rPr>
        <w:t>人，男生</w:t>
      </w:r>
      <w:r>
        <w:rPr>
          <w:rFonts w:ascii="华文仿宋" w:eastAsia="华文仿宋" w:hAnsi="华文仿宋" w:hint="eastAsia"/>
          <w:sz w:val="32"/>
          <w:szCs w:val="32"/>
        </w:rPr>
        <w:t>560</w:t>
      </w:r>
      <w:r>
        <w:rPr>
          <w:rFonts w:ascii="华文仿宋" w:eastAsia="华文仿宋" w:hAnsi="华文仿宋" w:hint="eastAsia"/>
          <w:sz w:val="32"/>
          <w:szCs w:val="32"/>
        </w:rPr>
        <w:t>人。总体上我院</w:t>
      </w:r>
      <w:r>
        <w:rPr>
          <w:rFonts w:ascii="华文仿宋" w:eastAsia="华文仿宋" w:hAnsi="华文仿宋" w:hint="eastAsia"/>
          <w:sz w:val="32"/>
          <w:szCs w:val="32"/>
        </w:rPr>
        <w:t>2017</w:t>
      </w:r>
      <w:r>
        <w:rPr>
          <w:rFonts w:ascii="华文仿宋" w:eastAsia="华文仿宋" w:hAnsi="华文仿宋" w:hint="eastAsia"/>
          <w:sz w:val="32"/>
          <w:szCs w:val="32"/>
        </w:rPr>
        <w:t>届毕业生男生人数较多，但总体上性别结构较为均衡。但</w:t>
      </w:r>
      <w:proofErr w:type="gramStart"/>
      <w:r>
        <w:rPr>
          <w:rFonts w:ascii="华文仿宋" w:eastAsia="华文仿宋" w:hAnsi="华文仿宋" w:hint="eastAsia"/>
          <w:sz w:val="32"/>
          <w:szCs w:val="32"/>
        </w:rPr>
        <w:t>以系部为</w:t>
      </w:r>
      <w:proofErr w:type="gramEnd"/>
      <w:r>
        <w:rPr>
          <w:rFonts w:ascii="华文仿宋" w:eastAsia="华文仿宋" w:hAnsi="华文仿宋" w:hint="eastAsia"/>
          <w:sz w:val="32"/>
          <w:szCs w:val="32"/>
        </w:rPr>
        <w:t>单位看，男女结构比例存在失衡现象。其中，经管系女生人数大于男生比重，</w:t>
      </w:r>
      <w:proofErr w:type="gramStart"/>
      <w:r>
        <w:rPr>
          <w:rFonts w:ascii="华文仿宋" w:eastAsia="华文仿宋" w:hAnsi="华文仿宋" w:hint="eastAsia"/>
          <w:sz w:val="32"/>
          <w:szCs w:val="32"/>
        </w:rPr>
        <w:t>其他系部男生</w:t>
      </w:r>
      <w:proofErr w:type="gramEnd"/>
      <w:r>
        <w:rPr>
          <w:rFonts w:ascii="华文仿宋" w:eastAsia="华文仿宋" w:hAnsi="华文仿宋" w:hint="eastAsia"/>
          <w:sz w:val="32"/>
          <w:szCs w:val="32"/>
        </w:rPr>
        <w:t>比重大于女生比重。</w:t>
      </w:r>
    </w:p>
    <w:p w:rsidR="007B28DE" w:rsidRDefault="00172FC3">
      <w:pPr>
        <w:pStyle w:val="1"/>
        <w:numPr>
          <w:ilvl w:val="0"/>
          <w:numId w:val="2"/>
        </w:numPr>
        <w:ind w:firstLineChars="0"/>
        <w:rPr>
          <w:rFonts w:ascii="华文仿宋" w:eastAsia="华文仿宋" w:hAnsi="华文仿宋"/>
          <w:sz w:val="32"/>
          <w:szCs w:val="32"/>
        </w:rPr>
      </w:pPr>
      <w:r>
        <w:rPr>
          <w:rFonts w:ascii="华文仿宋" w:eastAsia="华文仿宋" w:hAnsi="华文仿宋" w:hint="eastAsia"/>
          <w:sz w:val="32"/>
          <w:szCs w:val="32"/>
        </w:rPr>
        <w:t>毕业生就业情况</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截至</w:t>
      </w: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年</w:t>
      </w:r>
      <w:r>
        <w:rPr>
          <w:rFonts w:ascii="华文仿宋" w:eastAsia="华文仿宋" w:hAnsi="华文仿宋" w:hint="eastAsia"/>
          <w:sz w:val="32"/>
          <w:szCs w:val="32"/>
        </w:rPr>
        <w:t>12</w:t>
      </w:r>
      <w:r>
        <w:rPr>
          <w:rFonts w:ascii="华文仿宋" w:eastAsia="华文仿宋" w:hAnsi="华文仿宋" w:hint="eastAsia"/>
          <w:sz w:val="32"/>
          <w:szCs w:val="32"/>
        </w:rPr>
        <w:t>月，</w:t>
      </w:r>
      <w:r>
        <w:rPr>
          <w:rFonts w:ascii="华文仿宋" w:eastAsia="华文仿宋" w:hAnsi="华文仿宋" w:hint="eastAsia"/>
          <w:sz w:val="32"/>
          <w:szCs w:val="32"/>
        </w:rPr>
        <w:t>学院</w:t>
      </w:r>
      <w:r>
        <w:rPr>
          <w:rFonts w:ascii="华文仿宋" w:eastAsia="华文仿宋" w:hAnsi="华文仿宋" w:hint="eastAsia"/>
          <w:sz w:val="32"/>
          <w:szCs w:val="32"/>
        </w:rPr>
        <w:t>2017</w:t>
      </w:r>
      <w:r>
        <w:rPr>
          <w:rFonts w:ascii="华文仿宋" w:eastAsia="华文仿宋" w:hAnsi="华文仿宋" w:hint="eastAsia"/>
          <w:sz w:val="32"/>
          <w:szCs w:val="32"/>
        </w:rPr>
        <w:t>届毕业生</w:t>
      </w:r>
      <w:r>
        <w:rPr>
          <w:rFonts w:ascii="华文仿宋" w:eastAsia="华文仿宋" w:hAnsi="华文仿宋" w:hint="eastAsia"/>
          <w:sz w:val="32"/>
          <w:szCs w:val="32"/>
        </w:rPr>
        <w:t>就业人数</w:t>
      </w:r>
      <w:r>
        <w:rPr>
          <w:rFonts w:ascii="华文仿宋" w:eastAsia="华文仿宋" w:hAnsi="华文仿宋" w:hint="eastAsia"/>
          <w:sz w:val="32"/>
          <w:szCs w:val="32"/>
        </w:rPr>
        <w:t>为</w:t>
      </w:r>
      <w:r>
        <w:rPr>
          <w:rFonts w:ascii="华文仿宋" w:eastAsia="华文仿宋" w:hAnsi="华文仿宋" w:hint="eastAsia"/>
          <w:sz w:val="32"/>
          <w:szCs w:val="32"/>
        </w:rPr>
        <w:t>972</w:t>
      </w:r>
      <w:r>
        <w:rPr>
          <w:rFonts w:ascii="华文仿宋" w:eastAsia="华文仿宋" w:hAnsi="华文仿宋" w:hint="eastAsia"/>
          <w:sz w:val="32"/>
          <w:szCs w:val="32"/>
        </w:rPr>
        <w:t>人，</w:t>
      </w:r>
      <w:r>
        <w:rPr>
          <w:rFonts w:ascii="华文仿宋" w:eastAsia="华文仿宋" w:hAnsi="华文仿宋" w:hint="eastAsia"/>
          <w:sz w:val="32"/>
          <w:szCs w:val="32"/>
        </w:rPr>
        <w:t>初次就业率为</w:t>
      </w:r>
      <w:r>
        <w:rPr>
          <w:rFonts w:ascii="华文仿宋" w:eastAsia="华文仿宋" w:hAnsi="华文仿宋" w:hint="eastAsia"/>
          <w:sz w:val="32"/>
          <w:szCs w:val="32"/>
        </w:rPr>
        <w:t>98.18%</w:t>
      </w:r>
      <w:r>
        <w:rPr>
          <w:rFonts w:ascii="华文仿宋" w:eastAsia="华文仿宋" w:hAnsi="华文仿宋" w:hint="eastAsia"/>
          <w:sz w:val="32"/>
          <w:szCs w:val="32"/>
        </w:rPr>
        <w:t>。已就业的毕业生中</w:t>
      </w:r>
      <w:r>
        <w:rPr>
          <w:rFonts w:ascii="华文仿宋" w:eastAsia="华文仿宋" w:hAnsi="华文仿宋" w:hint="eastAsia"/>
          <w:sz w:val="32"/>
          <w:szCs w:val="32"/>
        </w:rPr>
        <w:t>协议就业</w:t>
      </w:r>
      <w:r>
        <w:rPr>
          <w:rFonts w:ascii="华文仿宋" w:eastAsia="华文仿宋" w:hAnsi="华文仿宋" w:hint="eastAsia"/>
          <w:sz w:val="32"/>
          <w:szCs w:val="32"/>
        </w:rPr>
        <w:t>46</w:t>
      </w:r>
      <w:r>
        <w:rPr>
          <w:rFonts w:ascii="华文仿宋" w:eastAsia="华文仿宋" w:hAnsi="华文仿宋" w:hint="eastAsia"/>
          <w:sz w:val="32"/>
          <w:szCs w:val="32"/>
        </w:rPr>
        <w:t>人，项目就业</w:t>
      </w:r>
      <w:r>
        <w:rPr>
          <w:rFonts w:ascii="华文仿宋" w:eastAsia="华文仿宋" w:hAnsi="华文仿宋" w:hint="eastAsia"/>
          <w:sz w:val="32"/>
          <w:szCs w:val="32"/>
        </w:rPr>
        <w:t>10</w:t>
      </w:r>
      <w:r>
        <w:rPr>
          <w:rFonts w:ascii="华文仿宋" w:eastAsia="华文仿宋" w:hAnsi="华文仿宋" w:hint="eastAsia"/>
          <w:sz w:val="32"/>
          <w:szCs w:val="32"/>
        </w:rPr>
        <w:t>人（</w:t>
      </w:r>
      <w:r>
        <w:rPr>
          <w:rFonts w:ascii="华文仿宋" w:eastAsia="华文仿宋" w:hAnsi="华文仿宋" w:hint="eastAsia"/>
          <w:sz w:val="32"/>
          <w:szCs w:val="32"/>
        </w:rPr>
        <w:t>含</w:t>
      </w:r>
      <w:r>
        <w:rPr>
          <w:rFonts w:ascii="华文仿宋" w:eastAsia="华文仿宋" w:hAnsi="华文仿宋" w:hint="eastAsia"/>
          <w:sz w:val="32"/>
          <w:szCs w:val="32"/>
        </w:rPr>
        <w:t>入伍</w:t>
      </w:r>
      <w:r>
        <w:rPr>
          <w:rFonts w:ascii="华文仿宋" w:eastAsia="华文仿宋" w:hAnsi="华文仿宋" w:hint="eastAsia"/>
          <w:sz w:val="32"/>
          <w:szCs w:val="32"/>
        </w:rPr>
        <w:t>服兵役</w:t>
      </w:r>
      <w:r>
        <w:rPr>
          <w:rFonts w:ascii="华文仿宋" w:eastAsia="华文仿宋" w:hAnsi="华文仿宋" w:hint="eastAsia"/>
          <w:sz w:val="32"/>
          <w:szCs w:val="32"/>
        </w:rPr>
        <w:t>），专升本</w:t>
      </w:r>
      <w:r>
        <w:rPr>
          <w:rFonts w:ascii="华文仿宋" w:eastAsia="华文仿宋" w:hAnsi="华文仿宋" w:hint="eastAsia"/>
          <w:sz w:val="32"/>
          <w:szCs w:val="32"/>
        </w:rPr>
        <w:t>76</w:t>
      </w:r>
      <w:r>
        <w:rPr>
          <w:rFonts w:ascii="华文仿宋" w:eastAsia="华文仿宋" w:hAnsi="华文仿宋" w:hint="eastAsia"/>
          <w:sz w:val="32"/>
          <w:szCs w:val="32"/>
        </w:rPr>
        <w:t>人，灵活</w:t>
      </w:r>
      <w:r>
        <w:rPr>
          <w:rFonts w:ascii="华文仿宋" w:eastAsia="华文仿宋" w:hAnsi="华文仿宋" w:hint="eastAsia"/>
          <w:sz w:val="32"/>
          <w:szCs w:val="32"/>
        </w:rPr>
        <w:lastRenderedPageBreak/>
        <w:t>就业</w:t>
      </w:r>
      <w:r>
        <w:rPr>
          <w:rFonts w:ascii="华文仿宋" w:eastAsia="华文仿宋" w:hAnsi="华文仿宋" w:hint="eastAsia"/>
          <w:sz w:val="32"/>
          <w:szCs w:val="32"/>
        </w:rPr>
        <w:t>840</w:t>
      </w:r>
      <w:r>
        <w:rPr>
          <w:rFonts w:ascii="华文仿宋" w:eastAsia="华文仿宋" w:hAnsi="华文仿宋" w:hint="eastAsia"/>
          <w:sz w:val="32"/>
          <w:szCs w:val="32"/>
        </w:rPr>
        <w:t>人。</w:t>
      </w:r>
      <w:r>
        <w:rPr>
          <w:rFonts w:ascii="华文仿宋" w:eastAsia="华文仿宋" w:hAnsi="华文仿宋" w:hint="eastAsia"/>
          <w:sz w:val="32"/>
          <w:szCs w:val="32"/>
        </w:rPr>
        <w:t>生源地待业人数为</w:t>
      </w:r>
      <w:r>
        <w:rPr>
          <w:rFonts w:ascii="华文仿宋" w:eastAsia="华文仿宋" w:hAnsi="华文仿宋" w:hint="eastAsia"/>
          <w:sz w:val="32"/>
          <w:szCs w:val="32"/>
        </w:rPr>
        <w:t>18</w:t>
      </w:r>
      <w:r>
        <w:rPr>
          <w:rFonts w:ascii="华文仿宋" w:eastAsia="华文仿宋" w:hAnsi="华文仿宋" w:hint="eastAsia"/>
          <w:sz w:val="32"/>
          <w:szCs w:val="32"/>
        </w:rPr>
        <w:t>人。</w:t>
      </w:r>
    </w:p>
    <w:p w:rsidR="007B28DE" w:rsidRDefault="007B28DE">
      <w:pPr>
        <w:ind w:firstLineChars="200" w:firstLine="640"/>
        <w:rPr>
          <w:rFonts w:ascii="华文仿宋" w:eastAsia="华文仿宋" w:hAnsi="华文仿宋"/>
          <w:sz w:val="32"/>
          <w:szCs w:val="32"/>
        </w:rPr>
      </w:pPr>
    </w:p>
    <w:p w:rsidR="007B28DE" w:rsidRDefault="00172FC3">
      <w:pPr>
        <w:jc w:val="center"/>
        <w:rPr>
          <w:rFonts w:ascii="华文仿宋" w:eastAsia="华文仿宋" w:hAnsi="华文仿宋"/>
          <w:sz w:val="32"/>
          <w:szCs w:val="32"/>
        </w:rPr>
      </w:pPr>
      <w:r>
        <w:rPr>
          <w:rFonts w:ascii="华文仿宋" w:eastAsia="华文仿宋" w:hAnsi="华文仿宋" w:hint="eastAsia"/>
          <w:noProof/>
          <w:sz w:val="32"/>
          <w:szCs w:val="32"/>
        </w:rP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28DE" w:rsidRDefault="00172FC3">
      <w:pPr>
        <w:pStyle w:val="ad"/>
        <w:spacing w:after="156"/>
        <w:ind w:firstLine="482"/>
        <w:rPr>
          <w:rStyle w:val="a7"/>
          <w:sz w:val="24"/>
          <w:szCs w:val="24"/>
        </w:rPr>
      </w:pPr>
      <w:r>
        <w:rPr>
          <w:rStyle w:val="a7"/>
          <w:rFonts w:hint="eastAsia"/>
          <w:sz w:val="24"/>
          <w:szCs w:val="24"/>
        </w:rPr>
        <w:t>图</w:t>
      </w:r>
      <w:r>
        <w:rPr>
          <w:rStyle w:val="a7"/>
          <w:rFonts w:hint="eastAsia"/>
          <w:sz w:val="24"/>
          <w:szCs w:val="24"/>
        </w:rPr>
        <w:t>.1   2017</w:t>
      </w:r>
      <w:r>
        <w:rPr>
          <w:rStyle w:val="a7"/>
          <w:rFonts w:hint="eastAsia"/>
          <w:sz w:val="24"/>
          <w:szCs w:val="24"/>
        </w:rPr>
        <w:t>届毕业生就业情况</w:t>
      </w:r>
    </w:p>
    <w:p w:rsidR="007B28DE" w:rsidRDefault="00172FC3">
      <w:pPr>
        <w:pStyle w:val="ac"/>
        <w:spacing w:beforeLines="0" w:afterLines="0"/>
        <w:ind w:firstLine="360"/>
        <w:rPr>
          <w:rFonts w:ascii="华文仿宋" w:eastAsia="华文仿宋" w:hAnsi="华文仿宋"/>
          <w:sz w:val="32"/>
          <w:szCs w:val="32"/>
        </w:rPr>
      </w:pPr>
      <w:r>
        <w:rPr>
          <w:rFonts w:hint="eastAsia"/>
          <w:sz w:val="18"/>
          <w:szCs w:val="18"/>
        </w:rPr>
        <w:t>注</w:t>
      </w:r>
      <w:r>
        <w:rPr>
          <w:sz w:val="18"/>
          <w:szCs w:val="18"/>
        </w:rPr>
        <w:t>：</w:t>
      </w:r>
      <w:r>
        <w:rPr>
          <w:rFonts w:hint="eastAsia"/>
          <w:sz w:val="18"/>
          <w:szCs w:val="18"/>
        </w:rPr>
        <w:t>就业率</w:t>
      </w:r>
      <w:r>
        <w:rPr>
          <w:sz w:val="18"/>
          <w:szCs w:val="18"/>
        </w:rPr>
        <w:t>={</w:t>
      </w:r>
      <w:r>
        <w:rPr>
          <w:sz w:val="18"/>
          <w:szCs w:val="18"/>
        </w:rPr>
        <w:t>升学</w:t>
      </w:r>
      <w:r>
        <w:rPr>
          <w:rFonts w:hint="eastAsia"/>
          <w:sz w:val="18"/>
          <w:szCs w:val="18"/>
        </w:rPr>
        <w:t>人数</w:t>
      </w:r>
      <w:r>
        <w:rPr>
          <w:rFonts w:hint="eastAsia"/>
          <w:sz w:val="18"/>
          <w:szCs w:val="18"/>
        </w:rPr>
        <w:t>+</w:t>
      </w:r>
      <w:r>
        <w:rPr>
          <w:rFonts w:hint="eastAsia"/>
          <w:sz w:val="18"/>
          <w:szCs w:val="18"/>
        </w:rPr>
        <w:t>就业</w:t>
      </w:r>
      <w:r>
        <w:rPr>
          <w:sz w:val="18"/>
          <w:szCs w:val="18"/>
        </w:rPr>
        <w:t>人数（</w:t>
      </w:r>
      <w:r>
        <w:rPr>
          <w:rFonts w:hint="eastAsia"/>
          <w:sz w:val="18"/>
          <w:szCs w:val="18"/>
        </w:rPr>
        <w:t>协议</w:t>
      </w:r>
      <w:r>
        <w:rPr>
          <w:sz w:val="18"/>
          <w:szCs w:val="18"/>
        </w:rPr>
        <w:t>人数</w:t>
      </w:r>
      <w:r>
        <w:rPr>
          <w:rFonts w:hint="eastAsia"/>
          <w:sz w:val="18"/>
          <w:szCs w:val="18"/>
        </w:rPr>
        <w:t>+</w:t>
      </w:r>
      <w:r>
        <w:rPr>
          <w:rFonts w:hint="eastAsia"/>
          <w:sz w:val="18"/>
          <w:szCs w:val="18"/>
        </w:rPr>
        <w:t>灵活</w:t>
      </w:r>
      <w:r>
        <w:rPr>
          <w:sz w:val="18"/>
          <w:szCs w:val="18"/>
        </w:rPr>
        <w:t>就业人数</w:t>
      </w:r>
      <w:r>
        <w:rPr>
          <w:rFonts w:hint="eastAsia"/>
          <w:sz w:val="18"/>
          <w:szCs w:val="18"/>
        </w:rPr>
        <w:t>+</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w:t>
      </w:r>
      <w:r>
        <w:rPr>
          <w:sz w:val="18"/>
          <w:szCs w:val="18"/>
        </w:rPr>
        <w:t>*100.00%</w:t>
      </w:r>
      <w:r>
        <w:rPr>
          <w:sz w:val="18"/>
          <w:szCs w:val="18"/>
        </w:rPr>
        <w:t>。毕业生</w:t>
      </w:r>
      <w:r>
        <w:rPr>
          <w:rFonts w:hint="eastAsia"/>
          <w:sz w:val="18"/>
          <w:szCs w:val="18"/>
        </w:rPr>
        <w:t>情况</w:t>
      </w:r>
      <w:r>
        <w:rPr>
          <w:sz w:val="18"/>
          <w:szCs w:val="18"/>
        </w:rPr>
        <w:t>统计截止</w:t>
      </w:r>
      <w:r>
        <w:rPr>
          <w:rFonts w:hint="eastAsia"/>
          <w:sz w:val="18"/>
          <w:szCs w:val="18"/>
        </w:rPr>
        <w:t>201</w:t>
      </w:r>
      <w:r>
        <w:rPr>
          <w:rFonts w:hint="eastAsia"/>
          <w:sz w:val="18"/>
          <w:szCs w:val="18"/>
        </w:rPr>
        <w:t>7</w:t>
      </w:r>
      <w:r>
        <w:rPr>
          <w:rFonts w:hint="eastAsia"/>
          <w:sz w:val="18"/>
          <w:szCs w:val="18"/>
        </w:rPr>
        <w:t>年</w:t>
      </w:r>
      <w:r>
        <w:rPr>
          <w:rFonts w:hint="eastAsia"/>
          <w:sz w:val="18"/>
          <w:szCs w:val="18"/>
        </w:rPr>
        <w:t>12</w:t>
      </w:r>
      <w:r>
        <w:rPr>
          <w:rFonts w:hint="eastAsia"/>
          <w:sz w:val="18"/>
          <w:szCs w:val="18"/>
        </w:rPr>
        <w:t>月</w:t>
      </w:r>
      <w:r>
        <w:rPr>
          <w:rFonts w:hint="eastAsia"/>
          <w:sz w:val="18"/>
          <w:szCs w:val="18"/>
        </w:rPr>
        <w:t>4</w:t>
      </w:r>
      <w:r>
        <w:rPr>
          <w:rFonts w:hint="eastAsia"/>
          <w:sz w:val="18"/>
          <w:szCs w:val="18"/>
        </w:rPr>
        <w:t>日</w:t>
      </w:r>
      <w:r>
        <w:rPr>
          <w:sz w:val="18"/>
          <w:szCs w:val="18"/>
        </w:rPr>
        <w:t>。</w:t>
      </w:r>
    </w:p>
    <w:p w:rsidR="007B28DE" w:rsidRDefault="00172FC3">
      <w:pPr>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hint="eastAsia"/>
          <w:sz w:val="32"/>
          <w:szCs w:val="32"/>
        </w:rPr>
        <w:t>毕业生</w:t>
      </w:r>
      <w:r>
        <w:rPr>
          <w:rFonts w:ascii="华文仿宋" w:eastAsia="华文仿宋" w:hAnsi="华文仿宋" w:hint="eastAsia"/>
          <w:sz w:val="32"/>
          <w:szCs w:val="32"/>
        </w:rPr>
        <w:t>毕业</w:t>
      </w:r>
      <w:r>
        <w:rPr>
          <w:rFonts w:ascii="华文仿宋" w:eastAsia="华文仿宋" w:hAnsi="华文仿宋" w:hint="eastAsia"/>
          <w:sz w:val="32"/>
          <w:szCs w:val="32"/>
        </w:rPr>
        <w:t>去向</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我院毕业生的毕业去向主要包括就业、升学及未就业三类。其中</w:t>
      </w:r>
      <w:proofErr w:type="gramStart"/>
      <w:r>
        <w:rPr>
          <w:rFonts w:ascii="华文仿宋" w:eastAsia="华文仿宋" w:hAnsi="华文仿宋" w:hint="eastAsia"/>
          <w:sz w:val="32"/>
          <w:szCs w:val="32"/>
        </w:rPr>
        <w:t>以系部为</w:t>
      </w:r>
      <w:proofErr w:type="gramEnd"/>
      <w:r>
        <w:rPr>
          <w:rFonts w:ascii="华文仿宋" w:eastAsia="华文仿宋" w:hAnsi="华文仿宋" w:hint="eastAsia"/>
          <w:sz w:val="32"/>
          <w:szCs w:val="32"/>
        </w:rPr>
        <w:t>单位来看，安全工程系和机电工程系毕业生就业率最高，为</w:t>
      </w:r>
      <w:r>
        <w:rPr>
          <w:rFonts w:ascii="华文仿宋" w:eastAsia="华文仿宋" w:hAnsi="华文仿宋" w:hint="eastAsia"/>
          <w:sz w:val="32"/>
          <w:szCs w:val="32"/>
        </w:rPr>
        <w:t>100%</w:t>
      </w:r>
      <w:r w:rsidR="006E4879">
        <w:rPr>
          <w:rFonts w:ascii="华文仿宋" w:eastAsia="华文仿宋" w:hAnsi="华文仿宋" w:hint="eastAsia"/>
          <w:sz w:val="32"/>
          <w:szCs w:val="32"/>
        </w:rPr>
        <w:t>。从学生毕业去向来看，电气</w:t>
      </w:r>
      <w:r>
        <w:rPr>
          <w:rFonts w:ascii="华文仿宋" w:eastAsia="华文仿宋" w:hAnsi="华文仿宋" w:hint="eastAsia"/>
          <w:sz w:val="32"/>
          <w:szCs w:val="32"/>
        </w:rPr>
        <w:t>与动力工程系毕业生全部选择就业；安全工程系升学比例最高，</w:t>
      </w:r>
      <w:bookmarkStart w:id="0" w:name="_GoBack"/>
      <w:bookmarkEnd w:id="0"/>
      <w:r>
        <w:rPr>
          <w:rFonts w:ascii="华文仿宋" w:eastAsia="华文仿宋" w:hAnsi="华文仿宋" w:hint="eastAsia"/>
          <w:sz w:val="32"/>
          <w:szCs w:val="32"/>
        </w:rPr>
        <w:t>为</w:t>
      </w:r>
      <w:r>
        <w:rPr>
          <w:rFonts w:ascii="华文仿宋" w:eastAsia="华文仿宋" w:hAnsi="华文仿宋" w:hint="eastAsia"/>
          <w:sz w:val="32"/>
          <w:szCs w:val="32"/>
        </w:rPr>
        <w:t>12.50%</w:t>
      </w:r>
      <w:r>
        <w:rPr>
          <w:rFonts w:ascii="华文仿宋" w:eastAsia="华文仿宋" w:hAnsi="华文仿宋" w:hint="eastAsia"/>
          <w:sz w:val="32"/>
          <w:szCs w:val="32"/>
        </w:rPr>
        <w:t>；计算机系未就业人数最多，为</w:t>
      </w:r>
      <w:r>
        <w:rPr>
          <w:rFonts w:ascii="华文仿宋" w:eastAsia="华文仿宋" w:hAnsi="华文仿宋" w:hint="eastAsia"/>
          <w:sz w:val="32"/>
          <w:szCs w:val="32"/>
        </w:rPr>
        <w:t>6</w:t>
      </w:r>
      <w:r>
        <w:rPr>
          <w:rFonts w:ascii="华文仿宋" w:eastAsia="华文仿宋" w:hAnsi="华文仿宋" w:hint="eastAsia"/>
          <w:sz w:val="32"/>
          <w:szCs w:val="32"/>
        </w:rPr>
        <w:t>人，且占本系毕业人数比重比其他系部较大，为</w:t>
      </w:r>
      <w:r>
        <w:rPr>
          <w:rFonts w:ascii="华文仿宋" w:eastAsia="华文仿宋" w:hAnsi="华文仿宋" w:hint="eastAsia"/>
          <w:sz w:val="32"/>
          <w:szCs w:val="32"/>
        </w:rPr>
        <w:t>5.22%</w:t>
      </w:r>
      <w:r>
        <w:rPr>
          <w:rFonts w:ascii="华文仿宋" w:eastAsia="华文仿宋" w:hAnsi="华文仿宋" w:hint="eastAsia"/>
          <w:sz w:val="32"/>
          <w:szCs w:val="32"/>
        </w:rPr>
        <w:t>。</w:t>
      </w:r>
    </w:p>
    <w:p w:rsidR="007B28DE" w:rsidRDefault="007B28DE">
      <w:pPr>
        <w:pStyle w:val="ad"/>
        <w:spacing w:after="156"/>
        <w:ind w:firstLineChars="0" w:firstLine="0"/>
        <w:jc w:val="left"/>
        <w:rPr>
          <w:rFonts w:ascii="华文仿宋" w:eastAsia="华文仿宋" w:hAnsi="华文仿宋" w:cstheme="minorBidi"/>
          <w:sz w:val="32"/>
          <w:szCs w:val="32"/>
        </w:rPr>
      </w:pPr>
    </w:p>
    <w:tbl>
      <w:tblPr>
        <w:tblStyle w:val="10"/>
        <w:tblW w:w="8947" w:type="dxa"/>
        <w:tblLayout w:type="fixed"/>
        <w:tblLook w:val="04A0" w:firstRow="1" w:lastRow="0" w:firstColumn="1" w:lastColumn="0" w:noHBand="0" w:noVBand="1"/>
      </w:tblPr>
      <w:tblGrid>
        <w:gridCol w:w="1734"/>
        <w:gridCol w:w="920"/>
        <w:gridCol w:w="992"/>
        <w:gridCol w:w="1134"/>
        <w:gridCol w:w="773"/>
        <w:gridCol w:w="864"/>
        <w:gridCol w:w="767"/>
        <w:gridCol w:w="862"/>
        <w:gridCol w:w="901"/>
      </w:tblGrid>
      <w:tr w:rsidR="007B28DE">
        <w:trPr>
          <w:trHeight w:val="20"/>
        </w:trPr>
        <w:tc>
          <w:tcPr>
            <w:tcW w:w="1734" w:type="dxa"/>
            <w:vMerge w:val="restart"/>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bCs/>
                <w:kern w:val="0"/>
                <w:szCs w:val="21"/>
              </w:rPr>
            </w:pPr>
            <w:proofErr w:type="gramStart"/>
            <w:r>
              <w:rPr>
                <w:rFonts w:ascii="Times New Roman" w:eastAsia="宋体" w:hAnsi="Times New Roman" w:cs="Times New Roman" w:hint="eastAsia"/>
                <w:b/>
                <w:kern w:val="0"/>
                <w:szCs w:val="21"/>
              </w:rPr>
              <w:t>系部</w:t>
            </w:r>
            <w:proofErr w:type="gramEnd"/>
          </w:p>
        </w:tc>
        <w:tc>
          <w:tcPr>
            <w:tcW w:w="920" w:type="dxa"/>
            <w:vMerge w:val="restart"/>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毕业生</w:t>
            </w:r>
          </w:p>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人数</w:t>
            </w:r>
          </w:p>
        </w:tc>
        <w:tc>
          <w:tcPr>
            <w:tcW w:w="2126" w:type="dxa"/>
            <w:gridSpan w:val="2"/>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就业</w:t>
            </w:r>
          </w:p>
        </w:tc>
        <w:tc>
          <w:tcPr>
            <w:tcW w:w="1637" w:type="dxa"/>
            <w:gridSpan w:val="2"/>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升学</w:t>
            </w:r>
          </w:p>
        </w:tc>
        <w:tc>
          <w:tcPr>
            <w:tcW w:w="1629" w:type="dxa"/>
            <w:gridSpan w:val="2"/>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未就业</w:t>
            </w:r>
          </w:p>
        </w:tc>
        <w:tc>
          <w:tcPr>
            <w:tcW w:w="901" w:type="dxa"/>
            <w:vMerge w:val="restart"/>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就业率</w:t>
            </w:r>
          </w:p>
        </w:tc>
      </w:tr>
      <w:tr w:rsidR="007B28DE">
        <w:trPr>
          <w:trHeight w:val="20"/>
        </w:trPr>
        <w:tc>
          <w:tcPr>
            <w:tcW w:w="1734" w:type="dxa"/>
            <w:vMerge/>
            <w:shd w:val="clear" w:color="auto" w:fill="95B3D7" w:themeFill="accent1" w:themeFillTint="99"/>
            <w:vAlign w:val="center"/>
          </w:tcPr>
          <w:p w:rsidR="007B28DE" w:rsidRDefault="007B28DE">
            <w:pPr>
              <w:adjustRightInd w:val="0"/>
              <w:snapToGrid w:val="0"/>
              <w:jc w:val="center"/>
              <w:rPr>
                <w:rFonts w:ascii="Times New Roman" w:eastAsia="宋体" w:hAnsi="Times New Roman" w:cs="Times New Roman"/>
                <w:b/>
                <w:kern w:val="0"/>
                <w:szCs w:val="21"/>
              </w:rPr>
            </w:pPr>
          </w:p>
        </w:tc>
        <w:tc>
          <w:tcPr>
            <w:tcW w:w="920" w:type="dxa"/>
            <w:vMerge/>
            <w:shd w:val="clear" w:color="auto" w:fill="95B3D7" w:themeFill="accent1" w:themeFillTint="99"/>
            <w:vAlign w:val="center"/>
          </w:tcPr>
          <w:p w:rsidR="007B28DE" w:rsidRDefault="007B28DE">
            <w:pPr>
              <w:adjustRightInd w:val="0"/>
              <w:snapToGrid w:val="0"/>
              <w:jc w:val="center"/>
              <w:rPr>
                <w:rFonts w:ascii="Times New Roman" w:eastAsia="宋体" w:hAnsi="Times New Roman" w:cs="Times New Roman"/>
                <w:b/>
                <w:bCs/>
                <w:kern w:val="0"/>
                <w:szCs w:val="21"/>
              </w:rPr>
            </w:pPr>
          </w:p>
        </w:tc>
        <w:tc>
          <w:tcPr>
            <w:tcW w:w="992"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bCs/>
                <w:kern w:val="0"/>
                <w:szCs w:val="21"/>
              </w:rPr>
            </w:pPr>
            <w:r>
              <w:rPr>
                <w:rFonts w:ascii="Times New Roman" w:eastAsia="宋体" w:hAnsi="Times New Roman" w:cs="Times New Roman" w:hint="eastAsia"/>
                <w:b/>
                <w:kern w:val="0"/>
                <w:szCs w:val="21"/>
              </w:rPr>
              <w:t>人数</w:t>
            </w:r>
          </w:p>
        </w:tc>
        <w:tc>
          <w:tcPr>
            <w:tcW w:w="1134"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比例</w:t>
            </w:r>
          </w:p>
        </w:tc>
        <w:tc>
          <w:tcPr>
            <w:tcW w:w="773"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bCs/>
                <w:kern w:val="0"/>
                <w:szCs w:val="21"/>
              </w:rPr>
            </w:pPr>
            <w:r>
              <w:rPr>
                <w:rFonts w:ascii="Times New Roman" w:eastAsia="宋体" w:hAnsi="Times New Roman" w:cs="Times New Roman" w:hint="eastAsia"/>
                <w:b/>
                <w:kern w:val="0"/>
                <w:szCs w:val="21"/>
              </w:rPr>
              <w:t>人数</w:t>
            </w:r>
          </w:p>
        </w:tc>
        <w:tc>
          <w:tcPr>
            <w:tcW w:w="864"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比例</w:t>
            </w:r>
          </w:p>
        </w:tc>
        <w:tc>
          <w:tcPr>
            <w:tcW w:w="767"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bCs/>
                <w:kern w:val="0"/>
                <w:szCs w:val="21"/>
              </w:rPr>
            </w:pPr>
            <w:r>
              <w:rPr>
                <w:rFonts w:ascii="Times New Roman" w:eastAsia="宋体" w:hAnsi="Times New Roman" w:cs="Times New Roman" w:hint="eastAsia"/>
                <w:b/>
                <w:kern w:val="0"/>
                <w:szCs w:val="21"/>
              </w:rPr>
              <w:t>人数</w:t>
            </w:r>
          </w:p>
        </w:tc>
        <w:tc>
          <w:tcPr>
            <w:tcW w:w="862"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比例</w:t>
            </w:r>
          </w:p>
        </w:tc>
        <w:tc>
          <w:tcPr>
            <w:tcW w:w="901" w:type="dxa"/>
            <w:vMerge/>
            <w:shd w:val="clear" w:color="auto" w:fill="95B3D7" w:themeFill="accent1" w:themeFillTint="99"/>
            <w:vAlign w:val="center"/>
          </w:tcPr>
          <w:p w:rsidR="007B28DE" w:rsidRDefault="007B28DE">
            <w:pPr>
              <w:adjustRightInd w:val="0"/>
              <w:snapToGrid w:val="0"/>
              <w:jc w:val="center"/>
              <w:rPr>
                <w:rFonts w:ascii="Times New Roman" w:eastAsia="宋体" w:hAnsi="Times New Roman" w:cs="Times New Roman"/>
                <w:b/>
                <w:kern w:val="0"/>
                <w:szCs w:val="21"/>
              </w:rPr>
            </w:pPr>
          </w:p>
        </w:tc>
      </w:tr>
      <w:tr w:rsidR="007B28DE">
        <w:trPr>
          <w:trHeight w:val="513"/>
        </w:trPr>
        <w:tc>
          <w:tcPr>
            <w:tcW w:w="1734" w:type="dxa"/>
            <w:vAlign w:val="center"/>
          </w:tcPr>
          <w:p w:rsidR="007B28DE" w:rsidRDefault="00172FC3">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经济管理系</w:t>
            </w:r>
          </w:p>
        </w:tc>
        <w:tc>
          <w:tcPr>
            <w:tcW w:w="920" w:type="dxa"/>
            <w:vAlign w:val="center"/>
          </w:tcPr>
          <w:p w:rsidR="007B28DE" w:rsidRDefault="00172FC3">
            <w:pPr>
              <w:adjustRightInd w:val="0"/>
              <w:snapToGrid w:val="0"/>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469</w:t>
            </w:r>
          </w:p>
        </w:tc>
        <w:tc>
          <w:tcPr>
            <w:tcW w:w="99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424</w:t>
            </w:r>
          </w:p>
        </w:tc>
        <w:tc>
          <w:tcPr>
            <w:tcW w:w="113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90.40</w:t>
            </w:r>
            <w:r>
              <w:rPr>
                <w:rFonts w:ascii="Times New Roman" w:eastAsia="宋体" w:hAnsi="Times New Roman" w:cs="Times New Roman"/>
                <w:kern w:val="0"/>
                <w:szCs w:val="21"/>
              </w:rPr>
              <w:t>%</w:t>
            </w:r>
          </w:p>
        </w:tc>
        <w:tc>
          <w:tcPr>
            <w:tcW w:w="773"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41</w:t>
            </w:r>
          </w:p>
        </w:tc>
        <w:tc>
          <w:tcPr>
            <w:tcW w:w="86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8.74</w:t>
            </w:r>
            <w:r>
              <w:rPr>
                <w:rFonts w:ascii="Times New Roman" w:eastAsia="宋体" w:hAnsi="Times New Roman" w:cs="Times New Roman"/>
                <w:kern w:val="0"/>
                <w:szCs w:val="21"/>
              </w:rPr>
              <w:t>%</w:t>
            </w:r>
          </w:p>
        </w:tc>
        <w:tc>
          <w:tcPr>
            <w:tcW w:w="767"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w:t>
            </w:r>
          </w:p>
        </w:tc>
        <w:tc>
          <w:tcPr>
            <w:tcW w:w="86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0.85</w:t>
            </w:r>
            <w:r>
              <w:rPr>
                <w:rFonts w:ascii="Times New Roman" w:eastAsia="宋体" w:hAnsi="Times New Roman" w:cs="Times New Roman"/>
                <w:kern w:val="0"/>
                <w:szCs w:val="21"/>
              </w:rPr>
              <w:t>%</w:t>
            </w:r>
          </w:p>
        </w:tc>
        <w:tc>
          <w:tcPr>
            <w:tcW w:w="901"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99.15</w:t>
            </w:r>
            <w:r>
              <w:rPr>
                <w:rFonts w:ascii="Times New Roman" w:eastAsia="宋体" w:hAnsi="Times New Roman" w:cs="Times New Roman" w:hint="eastAsia"/>
                <w:kern w:val="0"/>
                <w:szCs w:val="21"/>
              </w:rPr>
              <w:t>%</w:t>
            </w:r>
          </w:p>
        </w:tc>
      </w:tr>
      <w:tr w:rsidR="007B28DE">
        <w:trPr>
          <w:trHeight w:val="513"/>
        </w:trPr>
        <w:tc>
          <w:tcPr>
            <w:tcW w:w="1734" w:type="dxa"/>
            <w:vAlign w:val="center"/>
          </w:tcPr>
          <w:p w:rsidR="007B28DE" w:rsidRDefault="00172FC3">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计算机系</w:t>
            </w:r>
          </w:p>
        </w:tc>
        <w:tc>
          <w:tcPr>
            <w:tcW w:w="920" w:type="dxa"/>
            <w:vAlign w:val="center"/>
          </w:tcPr>
          <w:p w:rsidR="007B28DE" w:rsidRDefault="00172FC3">
            <w:pPr>
              <w:adjustRightInd w:val="0"/>
              <w:snapToGrid w:val="0"/>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115</w:t>
            </w:r>
          </w:p>
        </w:tc>
        <w:tc>
          <w:tcPr>
            <w:tcW w:w="99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103</w:t>
            </w:r>
          </w:p>
        </w:tc>
        <w:tc>
          <w:tcPr>
            <w:tcW w:w="113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89.57</w:t>
            </w:r>
            <w:r>
              <w:rPr>
                <w:rFonts w:ascii="Times New Roman" w:eastAsia="宋体" w:hAnsi="Times New Roman" w:cs="Times New Roman"/>
                <w:kern w:val="0"/>
                <w:szCs w:val="21"/>
              </w:rPr>
              <w:t>%</w:t>
            </w:r>
          </w:p>
        </w:tc>
        <w:tc>
          <w:tcPr>
            <w:tcW w:w="773"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w:t>
            </w:r>
          </w:p>
        </w:tc>
        <w:tc>
          <w:tcPr>
            <w:tcW w:w="86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5.22</w:t>
            </w:r>
            <w:r>
              <w:rPr>
                <w:rFonts w:ascii="Times New Roman" w:eastAsia="宋体" w:hAnsi="Times New Roman" w:cs="Times New Roman"/>
                <w:kern w:val="0"/>
                <w:szCs w:val="21"/>
              </w:rPr>
              <w:t>%</w:t>
            </w:r>
          </w:p>
        </w:tc>
        <w:tc>
          <w:tcPr>
            <w:tcW w:w="767"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w:t>
            </w:r>
          </w:p>
        </w:tc>
        <w:tc>
          <w:tcPr>
            <w:tcW w:w="86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5.22</w:t>
            </w:r>
            <w:r>
              <w:rPr>
                <w:rFonts w:ascii="Times New Roman" w:eastAsia="宋体" w:hAnsi="Times New Roman" w:cs="Times New Roman"/>
                <w:kern w:val="0"/>
                <w:szCs w:val="21"/>
              </w:rPr>
              <w:t>%</w:t>
            </w:r>
          </w:p>
        </w:tc>
        <w:tc>
          <w:tcPr>
            <w:tcW w:w="901"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94.78</w:t>
            </w:r>
            <w:r>
              <w:rPr>
                <w:rFonts w:ascii="Times New Roman" w:eastAsia="宋体" w:hAnsi="Times New Roman" w:cs="Times New Roman" w:hint="eastAsia"/>
                <w:kern w:val="0"/>
                <w:szCs w:val="21"/>
              </w:rPr>
              <w:t>%</w:t>
            </w:r>
          </w:p>
        </w:tc>
      </w:tr>
      <w:tr w:rsidR="007B28DE">
        <w:trPr>
          <w:trHeight w:val="513"/>
        </w:trPr>
        <w:tc>
          <w:tcPr>
            <w:tcW w:w="1734" w:type="dxa"/>
            <w:vAlign w:val="center"/>
          </w:tcPr>
          <w:p w:rsidR="007B28DE" w:rsidRDefault="00172FC3">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电力与动力工程系</w:t>
            </w:r>
          </w:p>
        </w:tc>
        <w:tc>
          <w:tcPr>
            <w:tcW w:w="920" w:type="dxa"/>
            <w:vAlign w:val="center"/>
          </w:tcPr>
          <w:p w:rsidR="007B28DE" w:rsidRDefault="00172FC3">
            <w:pPr>
              <w:adjustRightInd w:val="0"/>
              <w:snapToGrid w:val="0"/>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w:t>
            </w:r>
          </w:p>
        </w:tc>
        <w:tc>
          <w:tcPr>
            <w:tcW w:w="99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13</w:t>
            </w:r>
          </w:p>
        </w:tc>
        <w:tc>
          <w:tcPr>
            <w:tcW w:w="113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100.00</w:t>
            </w:r>
            <w:r>
              <w:rPr>
                <w:rFonts w:ascii="Times New Roman" w:eastAsia="宋体" w:hAnsi="Times New Roman" w:cs="Times New Roman"/>
                <w:kern w:val="0"/>
                <w:szCs w:val="21"/>
              </w:rPr>
              <w:t>%</w:t>
            </w:r>
          </w:p>
        </w:tc>
        <w:tc>
          <w:tcPr>
            <w:tcW w:w="773"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c>
          <w:tcPr>
            <w:tcW w:w="86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w:t>
            </w:r>
          </w:p>
        </w:tc>
        <w:tc>
          <w:tcPr>
            <w:tcW w:w="767"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c>
          <w:tcPr>
            <w:tcW w:w="86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hint="eastAsia"/>
                <w:kern w:val="0"/>
                <w:szCs w:val="21"/>
              </w:rPr>
              <w:t>.00%</w:t>
            </w:r>
          </w:p>
        </w:tc>
        <w:tc>
          <w:tcPr>
            <w:tcW w:w="901"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100.0%</w:t>
            </w:r>
          </w:p>
        </w:tc>
      </w:tr>
      <w:tr w:rsidR="007B28DE">
        <w:trPr>
          <w:trHeight w:val="513"/>
        </w:trPr>
        <w:tc>
          <w:tcPr>
            <w:tcW w:w="1734" w:type="dxa"/>
            <w:vAlign w:val="center"/>
          </w:tcPr>
          <w:p w:rsidR="007B28DE" w:rsidRDefault="00172FC3">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地质测绘工程系</w:t>
            </w:r>
          </w:p>
        </w:tc>
        <w:tc>
          <w:tcPr>
            <w:tcW w:w="920" w:type="dxa"/>
            <w:vAlign w:val="center"/>
          </w:tcPr>
          <w:p w:rsidR="007B28DE" w:rsidRDefault="00172FC3">
            <w:pPr>
              <w:adjustRightInd w:val="0"/>
              <w:snapToGrid w:val="0"/>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108</w:t>
            </w:r>
          </w:p>
        </w:tc>
        <w:tc>
          <w:tcPr>
            <w:tcW w:w="99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97</w:t>
            </w:r>
          </w:p>
        </w:tc>
        <w:tc>
          <w:tcPr>
            <w:tcW w:w="113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89.81</w:t>
            </w:r>
            <w:r>
              <w:rPr>
                <w:rFonts w:ascii="Times New Roman" w:eastAsia="宋体" w:hAnsi="Times New Roman" w:cs="Times New Roman"/>
                <w:kern w:val="0"/>
                <w:szCs w:val="21"/>
              </w:rPr>
              <w:t>%</w:t>
            </w:r>
          </w:p>
        </w:tc>
        <w:tc>
          <w:tcPr>
            <w:tcW w:w="773"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86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7.41</w:t>
            </w:r>
            <w:r>
              <w:rPr>
                <w:rFonts w:ascii="Times New Roman" w:eastAsia="宋体" w:hAnsi="Times New Roman" w:cs="Times New Roman"/>
                <w:kern w:val="0"/>
                <w:szCs w:val="21"/>
              </w:rPr>
              <w:t>%</w:t>
            </w:r>
          </w:p>
        </w:tc>
        <w:tc>
          <w:tcPr>
            <w:tcW w:w="767"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p>
        </w:tc>
        <w:tc>
          <w:tcPr>
            <w:tcW w:w="86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2.78</w:t>
            </w:r>
            <w:r>
              <w:rPr>
                <w:rFonts w:ascii="Times New Roman" w:eastAsia="宋体" w:hAnsi="Times New Roman" w:cs="Times New Roman"/>
                <w:kern w:val="0"/>
                <w:szCs w:val="21"/>
              </w:rPr>
              <w:t>%</w:t>
            </w:r>
          </w:p>
        </w:tc>
        <w:tc>
          <w:tcPr>
            <w:tcW w:w="901"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97.22</w:t>
            </w:r>
            <w:r>
              <w:rPr>
                <w:rFonts w:ascii="Times New Roman" w:eastAsia="宋体" w:hAnsi="Times New Roman" w:cs="Times New Roman" w:hint="eastAsia"/>
                <w:kern w:val="0"/>
                <w:szCs w:val="21"/>
              </w:rPr>
              <w:t>%</w:t>
            </w:r>
          </w:p>
        </w:tc>
      </w:tr>
      <w:tr w:rsidR="007B28DE">
        <w:trPr>
          <w:trHeight w:val="513"/>
        </w:trPr>
        <w:tc>
          <w:tcPr>
            <w:tcW w:w="1734" w:type="dxa"/>
            <w:vAlign w:val="center"/>
          </w:tcPr>
          <w:p w:rsidR="007B28DE" w:rsidRDefault="00172FC3">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矿业</w:t>
            </w:r>
            <w:r>
              <w:rPr>
                <w:rFonts w:ascii="Times New Roman" w:eastAsia="宋体" w:hAnsi="Times New Roman" w:cs="Times New Roman"/>
                <w:kern w:val="0"/>
                <w:szCs w:val="21"/>
              </w:rPr>
              <w:t>工程系</w:t>
            </w:r>
          </w:p>
        </w:tc>
        <w:tc>
          <w:tcPr>
            <w:tcW w:w="920" w:type="dxa"/>
            <w:vAlign w:val="center"/>
          </w:tcPr>
          <w:p w:rsidR="007B28DE" w:rsidRDefault="00172FC3">
            <w:pPr>
              <w:adjustRightInd w:val="0"/>
              <w:snapToGrid w:val="0"/>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196</w:t>
            </w:r>
          </w:p>
        </w:tc>
        <w:tc>
          <w:tcPr>
            <w:tcW w:w="99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176</w:t>
            </w:r>
          </w:p>
        </w:tc>
        <w:tc>
          <w:tcPr>
            <w:tcW w:w="113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89.80</w:t>
            </w:r>
            <w:r>
              <w:rPr>
                <w:rFonts w:ascii="Times New Roman" w:eastAsia="宋体" w:hAnsi="Times New Roman" w:cs="Times New Roman"/>
                <w:kern w:val="0"/>
                <w:szCs w:val="21"/>
              </w:rPr>
              <w:t>%</w:t>
            </w:r>
          </w:p>
        </w:tc>
        <w:tc>
          <w:tcPr>
            <w:tcW w:w="773"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15</w:t>
            </w:r>
          </w:p>
        </w:tc>
        <w:tc>
          <w:tcPr>
            <w:tcW w:w="86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7.65</w:t>
            </w:r>
            <w:r>
              <w:rPr>
                <w:rFonts w:ascii="Times New Roman" w:eastAsia="宋体" w:hAnsi="Times New Roman" w:cs="Times New Roman"/>
                <w:kern w:val="0"/>
                <w:szCs w:val="21"/>
              </w:rPr>
              <w:t>%</w:t>
            </w:r>
          </w:p>
        </w:tc>
        <w:tc>
          <w:tcPr>
            <w:tcW w:w="767"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p>
        </w:tc>
        <w:tc>
          <w:tcPr>
            <w:tcW w:w="86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2.55</w:t>
            </w:r>
            <w:r>
              <w:rPr>
                <w:rFonts w:ascii="Times New Roman" w:eastAsia="宋体" w:hAnsi="Times New Roman" w:cs="Times New Roman"/>
                <w:kern w:val="0"/>
                <w:szCs w:val="21"/>
              </w:rPr>
              <w:t>%</w:t>
            </w:r>
          </w:p>
        </w:tc>
        <w:tc>
          <w:tcPr>
            <w:tcW w:w="901"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97.44</w:t>
            </w:r>
            <w:r>
              <w:rPr>
                <w:rFonts w:ascii="Times New Roman" w:eastAsia="宋体" w:hAnsi="Times New Roman" w:cs="Times New Roman" w:hint="eastAsia"/>
                <w:kern w:val="0"/>
                <w:szCs w:val="21"/>
              </w:rPr>
              <w:t>%</w:t>
            </w:r>
          </w:p>
        </w:tc>
      </w:tr>
      <w:tr w:rsidR="007B28DE">
        <w:trPr>
          <w:trHeight w:val="513"/>
        </w:trPr>
        <w:tc>
          <w:tcPr>
            <w:tcW w:w="1734" w:type="dxa"/>
            <w:vAlign w:val="center"/>
          </w:tcPr>
          <w:p w:rsidR="007B28DE" w:rsidRDefault="00172FC3">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安全工程系</w:t>
            </w:r>
          </w:p>
        </w:tc>
        <w:tc>
          <w:tcPr>
            <w:tcW w:w="920" w:type="dxa"/>
            <w:vAlign w:val="center"/>
          </w:tcPr>
          <w:p w:rsidR="007B28DE" w:rsidRDefault="00172FC3">
            <w:pPr>
              <w:adjustRightInd w:val="0"/>
              <w:snapToGrid w:val="0"/>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16</w:t>
            </w:r>
          </w:p>
        </w:tc>
        <w:tc>
          <w:tcPr>
            <w:tcW w:w="99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14</w:t>
            </w:r>
          </w:p>
        </w:tc>
        <w:tc>
          <w:tcPr>
            <w:tcW w:w="113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87.50</w:t>
            </w:r>
            <w:r>
              <w:rPr>
                <w:rFonts w:ascii="Times New Roman" w:eastAsia="宋体" w:hAnsi="Times New Roman" w:cs="Times New Roman" w:hint="eastAsia"/>
                <w:kern w:val="0"/>
                <w:szCs w:val="21"/>
              </w:rPr>
              <w:t>%</w:t>
            </w:r>
          </w:p>
        </w:tc>
        <w:tc>
          <w:tcPr>
            <w:tcW w:w="773"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p>
        </w:tc>
        <w:tc>
          <w:tcPr>
            <w:tcW w:w="864"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12.50</w:t>
            </w:r>
            <w:r>
              <w:rPr>
                <w:rFonts w:ascii="Times New Roman" w:eastAsia="宋体" w:hAnsi="Times New Roman" w:cs="Times New Roman" w:hint="eastAsia"/>
                <w:kern w:val="0"/>
                <w:szCs w:val="21"/>
              </w:rPr>
              <w:t>%</w:t>
            </w:r>
          </w:p>
        </w:tc>
        <w:tc>
          <w:tcPr>
            <w:tcW w:w="767"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c>
          <w:tcPr>
            <w:tcW w:w="862"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0.00</w:t>
            </w:r>
            <w:r>
              <w:rPr>
                <w:rFonts w:ascii="Times New Roman" w:eastAsia="宋体" w:hAnsi="Times New Roman" w:cs="Times New Roman" w:hint="eastAsia"/>
                <w:kern w:val="0"/>
                <w:szCs w:val="21"/>
              </w:rPr>
              <w:t>%</w:t>
            </w:r>
          </w:p>
        </w:tc>
        <w:tc>
          <w:tcPr>
            <w:tcW w:w="901"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100.0</w:t>
            </w:r>
            <w:r>
              <w:rPr>
                <w:rFonts w:ascii="Times New Roman" w:eastAsia="宋体" w:hAnsi="Times New Roman" w:cs="Times New Roman" w:hint="eastAsia"/>
                <w:kern w:val="0"/>
                <w:szCs w:val="21"/>
              </w:rPr>
              <w:t>%</w:t>
            </w:r>
          </w:p>
        </w:tc>
      </w:tr>
      <w:tr w:rsidR="007B28DE">
        <w:trPr>
          <w:trHeight w:val="513"/>
        </w:trPr>
        <w:tc>
          <w:tcPr>
            <w:tcW w:w="1734"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kern w:val="0"/>
                <w:szCs w:val="21"/>
              </w:rPr>
              <w:t>机电工程系</w:t>
            </w:r>
          </w:p>
        </w:tc>
        <w:tc>
          <w:tcPr>
            <w:tcW w:w="920"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kern w:val="0"/>
                <w:sz w:val="20"/>
                <w:szCs w:val="20"/>
              </w:rPr>
              <w:t>73</w:t>
            </w:r>
          </w:p>
        </w:tc>
        <w:tc>
          <w:tcPr>
            <w:tcW w:w="992" w:type="dxa"/>
            <w:vAlign w:val="center"/>
          </w:tcPr>
          <w:p w:rsidR="007B28DE" w:rsidRDefault="00172FC3">
            <w:pPr>
              <w:jc w:val="center"/>
              <w:rPr>
                <w:rFonts w:ascii="Times New Roman" w:eastAsia="宋体" w:hAnsi="Times New Roman" w:cs="Times New Roman"/>
                <w:b/>
                <w:kern w:val="0"/>
                <w:szCs w:val="21"/>
              </w:rPr>
            </w:pPr>
            <w:r>
              <w:rPr>
                <w:rFonts w:ascii="Times New Roman" w:eastAsia="宋体" w:hAnsi="Times New Roman" w:cs="Times New Roman" w:hint="eastAsia"/>
                <w:kern w:val="0"/>
                <w:szCs w:val="21"/>
              </w:rPr>
              <w:t>69</w:t>
            </w:r>
          </w:p>
        </w:tc>
        <w:tc>
          <w:tcPr>
            <w:tcW w:w="1134" w:type="dxa"/>
            <w:vAlign w:val="center"/>
          </w:tcPr>
          <w:p w:rsidR="007B28DE" w:rsidRDefault="00172FC3">
            <w:pPr>
              <w:jc w:val="center"/>
              <w:rPr>
                <w:rFonts w:ascii="Times New Roman" w:eastAsia="宋体" w:hAnsi="Times New Roman" w:cs="Times New Roman"/>
                <w:b/>
                <w:kern w:val="0"/>
                <w:szCs w:val="21"/>
              </w:rPr>
            </w:pPr>
            <w:r>
              <w:rPr>
                <w:rFonts w:ascii="Times New Roman" w:eastAsia="宋体" w:hAnsi="Times New Roman" w:cs="Times New Roman" w:hint="eastAsia"/>
                <w:kern w:val="0"/>
                <w:szCs w:val="21"/>
              </w:rPr>
              <w:t>94.52</w:t>
            </w:r>
            <w:r>
              <w:rPr>
                <w:rFonts w:ascii="Times New Roman" w:eastAsia="宋体" w:hAnsi="Times New Roman" w:cs="Times New Roman" w:hint="eastAsia"/>
                <w:kern w:val="0"/>
                <w:szCs w:val="21"/>
              </w:rPr>
              <w:t>%</w:t>
            </w:r>
          </w:p>
        </w:tc>
        <w:tc>
          <w:tcPr>
            <w:tcW w:w="773" w:type="dxa"/>
            <w:vAlign w:val="center"/>
          </w:tcPr>
          <w:p w:rsidR="007B28DE" w:rsidRDefault="00172FC3">
            <w:pPr>
              <w:jc w:val="center"/>
              <w:rPr>
                <w:rFonts w:ascii="Times New Roman" w:eastAsia="宋体" w:hAnsi="Times New Roman" w:cs="Times New Roman"/>
                <w:b/>
                <w:kern w:val="0"/>
                <w:szCs w:val="21"/>
              </w:rPr>
            </w:pPr>
            <w:r>
              <w:rPr>
                <w:rFonts w:ascii="Times New Roman" w:eastAsia="宋体" w:hAnsi="Times New Roman" w:cs="Times New Roman" w:hint="eastAsia"/>
                <w:kern w:val="0"/>
                <w:szCs w:val="21"/>
              </w:rPr>
              <w:t>4</w:t>
            </w:r>
          </w:p>
        </w:tc>
        <w:tc>
          <w:tcPr>
            <w:tcW w:w="864"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kern w:val="0"/>
                <w:szCs w:val="21"/>
              </w:rPr>
              <w:t>5.48</w:t>
            </w:r>
            <w:r>
              <w:rPr>
                <w:rFonts w:ascii="Times New Roman" w:eastAsia="宋体" w:hAnsi="Times New Roman" w:cs="Times New Roman" w:hint="eastAsia"/>
                <w:kern w:val="0"/>
                <w:szCs w:val="21"/>
              </w:rPr>
              <w:t>%</w:t>
            </w:r>
          </w:p>
        </w:tc>
        <w:tc>
          <w:tcPr>
            <w:tcW w:w="767"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kern w:val="0"/>
                <w:szCs w:val="21"/>
              </w:rPr>
              <w:t>0</w:t>
            </w:r>
          </w:p>
        </w:tc>
        <w:tc>
          <w:tcPr>
            <w:tcW w:w="862"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hint="eastAsia"/>
                <w:kern w:val="0"/>
                <w:szCs w:val="21"/>
              </w:rPr>
              <w:t>.00%</w:t>
            </w:r>
          </w:p>
        </w:tc>
        <w:tc>
          <w:tcPr>
            <w:tcW w:w="901" w:type="dxa"/>
            <w:vAlign w:val="center"/>
          </w:tcPr>
          <w:p w:rsidR="007B28DE" w:rsidRDefault="00172FC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100.0%</w:t>
            </w:r>
          </w:p>
        </w:tc>
      </w:tr>
      <w:tr w:rsidR="007B28DE">
        <w:trPr>
          <w:trHeight w:val="513"/>
        </w:trPr>
        <w:tc>
          <w:tcPr>
            <w:tcW w:w="1734"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总体</w:t>
            </w:r>
          </w:p>
        </w:tc>
        <w:tc>
          <w:tcPr>
            <w:tcW w:w="920"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990</w:t>
            </w:r>
          </w:p>
        </w:tc>
        <w:tc>
          <w:tcPr>
            <w:tcW w:w="992"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896</w:t>
            </w:r>
          </w:p>
        </w:tc>
        <w:tc>
          <w:tcPr>
            <w:tcW w:w="1134"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90.51</w:t>
            </w:r>
            <w:r>
              <w:rPr>
                <w:rFonts w:ascii="Times New Roman" w:eastAsia="宋体" w:hAnsi="Times New Roman" w:cs="Times New Roman"/>
                <w:b/>
                <w:kern w:val="0"/>
                <w:szCs w:val="21"/>
              </w:rPr>
              <w:t>%</w:t>
            </w:r>
          </w:p>
        </w:tc>
        <w:tc>
          <w:tcPr>
            <w:tcW w:w="773"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76</w:t>
            </w:r>
          </w:p>
        </w:tc>
        <w:tc>
          <w:tcPr>
            <w:tcW w:w="864"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7.</w:t>
            </w:r>
            <w:r>
              <w:rPr>
                <w:rFonts w:ascii="Times New Roman" w:eastAsia="宋体" w:hAnsi="Times New Roman" w:cs="Times New Roman" w:hint="eastAsia"/>
                <w:b/>
                <w:kern w:val="0"/>
                <w:szCs w:val="21"/>
              </w:rPr>
              <w:t>68</w:t>
            </w:r>
            <w:r>
              <w:rPr>
                <w:rFonts w:ascii="Times New Roman" w:eastAsia="宋体" w:hAnsi="Times New Roman" w:cs="Times New Roman" w:hint="eastAsia"/>
                <w:b/>
                <w:kern w:val="0"/>
                <w:szCs w:val="21"/>
              </w:rPr>
              <w:t>%</w:t>
            </w:r>
          </w:p>
        </w:tc>
        <w:tc>
          <w:tcPr>
            <w:tcW w:w="767"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18</w:t>
            </w:r>
          </w:p>
        </w:tc>
        <w:tc>
          <w:tcPr>
            <w:tcW w:w="862"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1.82</w:t>
            </w:r>
            <w:r>
              <w:rPr>
                <w:rFonts w:ascii="Times New Roman" w:eastAsia="宋体" w:hAnsi="Times New Roman" w:cs="Times New Roman" w:hint="eastAsia"/>
                <w:b/>
                <w:kern w:val="0"/>
                <w:szCs w:val="21"/>
              </w:rPr>
              <w:t>%</w:t>
            </w:r>
          </w:p>
        </w:tc>
        <w:tc>
          <w:tcPr>
            <w:tcW w:w="901"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98.18</w:t>
            </w:r>
            <w:r>
              <w:rPr>
                <w:rFonts w:ascii="Times New Roman" w:eastAsia="宋体" w:hAnsi="Times New Roman" w:cs="Times New Roman" w:hint="eastAsia"/>
                <w:b/>
                <w:kern w:val="0"/>
                <w:szCs w:val="21"/>
              </w:rPr>
              <w:t>%</w:t>
            </w:r>
          </w:p>
        </w:tc>
      </w:tr>
    </w:tbl>
    <w:p w:rsidR="007B28DE" w:rsidRDefault="007B28DE">
      <w:pPr>
        <w:pStyle w:val="ad"/>
        <w:spacing w:after="156"/>
        <w:ind w:firstLine="482"/>
        <w:rPr>
          <w:rStyle w:val="a7"/>
          <w:sz w:val="24"/>
          <w:szCs w:val="24"/>
        </w:rPr>
      </w:pPr>
    </w:p>
    <w:p w:rsidR="007B28DE" w:rsidRDefault="00172FC3">
      <w:pPr>
        <w:pStyle w:val="ad"/>
        <w:spacing w:after="156"/>
        <w:ind w:firstLine="482"/>
        <w:rPr>
          <w:rFonts w:eastAsiaTheme="minorEastAsia"/>
          <w:sz w:val="18"/>
          <w:szCs w:val="18"/>
        </w:rPr>
      </w:pPr>
      <w:r>
        <w:rPr>
          <w:rStyle w:val="a7"/>
          <w:rFonts w:hint="eastAsia"/>
          <w:sz w:val="24"/>
          <w:szCs w:val="24"/>
        </w:rPr>
        <w:t>表</w:t>
      </w:r>
      <w:r>
        <w:rPr>
          <w:rStyle w:val="a7"/>
          <w:rFonts w:hint="eastAsia"/>
          <w:sz w:val="24"/>
          <w:szCs w:val="24"/>
        </w:rPr>
        <w:t xml:space="preserve">.2  </w:t>
      </w:r>
      <w:r>
        <w:rPr>
          <w:rStyle w:val="a7"/>
          <w:rFonts w:hint="eastAsia"/>
          <w:sz w:val="24"/>
          <w:szCs w:val="24"/>
        </w:rPr>
        <w:t>各系（部）毕业生就业率及毕业去向</w:t>
      </w:r>
    </w:p>
    <w:p w:rsidR="007B28DE" w:rsidRDefault="00172FC3">
      <w:pPr>
        <w:pStyle w:val="ac"/>
        <w:spacing w:beforeLines="0" w:afterLines="0"/>
        <w:ind w:firstLine="360"/>
        <w:rPr>
          <w:sz w:val="18"/>
          <w:szCs w:val="18"/>
        </w:rPr>
      </w:pPr>
      <w:r>
        <w:rPr>
          <w:rFonts w:hint="eastAsia"/>
          <w:sz w:val="18"/>
          <w:szCs w:val="18"/>
        </w:rPr>
        <w:t>注</w:t>
      </w:r>
      <w:r>
        <w:rPr>
          <w:sz w:val="18"/>
          <w:szCs w:val="18"/>
        </w:rPr>
        <w:t>：</w:t>
      </w:r>
      <w:r>
        <w:rPr>
          <w:rFonts w:hint="eastAsia"/>
          <w:sz w:val="18"/>
          <w:szCs w:val="18"/>
        </w:rPr>
        <w:t>就业率</w:t>
      </w:r>
      <w:r>
        <w:rPr>
          <w:sz w:val="18"/>
          <w:szCs w:val="18"/>
        </w:rPr>
        <w:t>={</w:t>
      </w:r>
      <w:r>
        <w:rPr>
          <w:sz w:val="18"/>
          <w:szCs w:val="18"/>
        </w:rPr>
        <w:t>升学</w:t>
      </w:r>
      <w:r>
        <w:rPr>
          <w:rFonts w:hint="eastAsia"/>
          <w:sz w:val="18"/>
          <w:szCs w:val="18"/>
        </w:rPr>
        <w:t>人数</w:t>
      </w:r>
      <w:r>
        <w:rPr>
          <w:rFonts w:hint="eastAsia"/>
          <w:sz w:val="18"/>
          <w:szCs w:val="18"/>
        </w:rPr>
        <w:t>+</w:t>
      </w:r>
      <w:r>
        <w:rPr>
          <w:rFonts w:hint="eastAsia"/>
          <w:sz w:val="18"/>
          <w:szCs w:val="18"/>
        </w:rPr>
        <w:t>就业</w:t>
      </w:r>
      <w:r>
        <w:rPr>
          <w:sz w:val="18"/>
          <w:szCs w:val="18"/>
        </w:rPr>
        <w:t>人数（</w:t>
      </w:r>
      <w:r>
        <w:rPr>
          <w:rFonts w:hint="eastAsia"/>
          <w:sz w:val="18"/>
          <w:szCs w:val="18"/>
        </w:rPr>
        <w:t>协议</w:t>
      </w:r>
      <w:r>
        <w:rPr>
          <w:sz w:val="18"/>
          <w:szCs w:val="18"/>
        </w:rPr>
        <w:t>人数</w:t>
      </w:r>
      <w:r>
        <w:rPr>
          <w:rFonts w:hint="eastAsia"/>
          <w:sz w:val="18"/>
          <w:szCs w:val="18"/>
        </w:rPr>
        <w:t>+</w:t>
      </w:r>
      <w:r>
        <w:rPr>
          <w:rFonts w:hint="eastAsia"/>
          <w:sz w:val="18"/>
          <w:szCs w:val="18"/>
        </w:rPr>
        <w:t>灵活</w:t>
      </w:r>
      <w:r>
        <w:rPr>
          <w:sz w:val="18"/>
          <w:szCs w:val="18"/>
        </w:rPr>
        <w:t>就业人数</w:t>
      </w:r>
      <w:r>
        <w:rPr>
          <w:rFonts w:hint="eastAsia"/>
          <w:sz w:val="18"/>
          <w:szCs w:val="18"/>
        </w:rPr>
        <w:t>+</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w:t>
      </w:r>
      <w:r>
        <w:rPr>
          <w:sz w:val="18"/>
          <w:szCs w:val="18"/>
        </w:rPr>
        <w:t>*100.00%</w:t>
      </w:r>
      <w:r>
        <w:rPr>
          <w:sz w:val="18"/>
          <w:szCs w:val="18"/>
        </w:rPr>
        <w:t>。毕业生</w:t>
      </w:r>
      <w:r>
        <w:rPr>
          <w:rFonts w:hint="eastAsia"/>
          <w:sz w:val="18"/>
          <w:szCs w:val="18"/>
        </w:rPr>
        <w:t>情况</w:t>
      </w:r>
      <w:r>
        <w:rPr>
          <w:sz w:val="18"/>
          <w:szCs w:val="18"/>
        </w:rPr>
        <w:t>统计截止</w:t>
      </w:r>
      <w:r>
        <w:rPr>
          <w:rFonts w:hint="eastAsia"/>
          <w:sz w:val="18"/>
          <w:szCs w:val="18"/>
        </w:rPr>
        <w:t>201</w:t>
      </w:r>
      <w:r>
        <w:rPr>
          <w:rFonts w:hint="eastAsia"/>
          <w:sz w:val="18"/>
          <w:szCs w:val="18"/>
        </w:rPr>
        <w:t>7</w:t>
      </w:r>
      <w:r>
        <w:rPr>
          <w:rFonts w:hint="eastAsia"/>
          <w:sz w:val="18"/>
          <w:szCs w:val="18"/>
        </w:rPr>
        <w:t>年</w:t>
      </w:r>
      <w:r>
        <w:rPr>
          <w:rFonts w:hint="eastAsia"/>
          <w:sz w:val="18"/>
          <w:szCs w:val="18"/>
        </w:rPr>
        <w:t>12</w:t>
      </w:r>
      <w:r>
        <w:rPr>
          <w:rFonts w:hint="eastAsia"/>
          <w:sz w:val="18"/>
          <w:szCs w:val="18"/>
        </w:rPr>
        <w:t>月</w:t>
      </w:r>
      <w:r>
        <w:rPr>
          <w:rFonts w:hint="eastAsia"/>
          <w:sz w:val="18"/>
          <w:szCs w:val="18"/>
        </w:rPr>
        <w:t>4</w:t>
      </w:r>
      <w:r>
        <w:rPr>
          <w:rFonts w:hint="eastAsia"/>
          <w:sz w:val="18"/>
          <w:szCs w:val="18"/>
        </w:rPr>
        <w:t>日</w:t>
      </w:r>
      <w:r>
        <w:rPr>
          <w:sz w:val="18"/>
          <w:szCs w:val="18"/>
        </w:rPr>
        <w:t>。</w:t>
      </w:r>
    </w:p>
    <w:p w:rsidR="007B28DE" w:rsidRDefault="00172FC3">
      <w:pPr>
        <w:pStyle w:val="af0"/>
        <w:spacing w:after="156"/>
        <w:ind w:firstLineChars="200" w:firstLine="560"/>
        <w:rPr>
          <w:rFonts w:ascii="华文仿宋" w:eastAsia="华文仿宋" w:hAnsi="华文仿宋" w:cstheme="minorBidi"/>
          <w:b w:val="0"/>
        </w:rPr>
      </w:pPr>
      <w:r>
        <w:rPr>
          <w:rFonts w:ascii="华文仿宋" w:eastAsia="华文仿宋" w:hAnsi="华文仿宋" w:cstheme="minorBidi" w:hint="eastAsia"/>
          <w:b w:val="0"/>
        </w:rPr>
        <w:t>从专业分布来看</w:t>
      </w:r>
      <w:r>
        <w:rPr>
          <w:rFonts w:ascii="华文仿宋" w:eastAsia="华文仿宋" w:hAnsi="华文仿宋" w:cstheme="minorBidi" w:hint="eastAsia"/>
          <w:b w:val="0"/>
        </w:rPr>
        <w:t>，</w:t>
      </w:r>
      <w:r>
        <w:rPr>
          <w:rFonts w:ascii="华文仿宋" w:eastAsia="华文仿宋" w:hAnsi="华文仿宋" w:cstheme="minorBidi" w:hint="eastAsia"/>
          <w:b w:val="0"/>
        </w:rPr>
        <w:t>整体就业率最高的专业分为</w:t>
      </w:r>
      <w:proofErr w:type="gramStart"/>
      <w:r>
        <w:rPr>
          <w:rFonts w:ascii="华文仿宋" w:eastAsia="华文仿宋" w:hAnsi="华文仿宋" w:cstheme="minorBidi" w:hint="eastAsia"/>
          <w:b w:val="0"/>
        </w:rPr>
        <w:t>别工商</w:t>
      </w:r>
      <w:proofErr w:type="gramEnd"/>
      <w:r>
        <w:rPr>
          <w:rFonts w:ascii="华文仿宋" w:eastAsia="华文仿宋" w:hAnsi="华文仿宋" w:cstheme="minorBidi" w:hint="eastAsia"/>
          <w:b w:val="0"/>
        </w:rPr>
        <w:t>企业管理、市场营销、广告设计与制作、应用电子技术、矿井通风与安全、煤矿开采技术、矿井建设、矿山机电、机械设计与制造、矿山测量十个专业。升学人数占本专业毕业人数比例最高的专业为煤矿开采技术专业，占比为</w:t>
      </w:r>
      <w:r>
        <w:rPr>
          <w:rFonts w:ascii="华文仿宋" w:eastAsia="华文仿宋" w:hAnsi="华文仿宋" w:cstheme="minorBidi" w:hint="eastAsia"/>
          <w:b w:val="0"/>
        </w:rPr>
        <w:t>23.53%</w:t>
      </w:r>
      <w:r>
        <w:rPr>
          <w:rFonts w:ascii="华文仿宋" w:eastAsia="华文仿宋" w:hAnsi="华文仿宋" w:cstheme="minorBidi" w:hint="eastAsia"/>
          <w:b w:val="0"/>
        </w:rPr>
        <w:t>。未就业</w:t>
      </w:r>
      <w:r>
        <w:rPr>
          <w:rFonts w:ascii="华文仿宋" w:eastAsia="华文仿宋" w:hAnsi="华文仿宋" w:cstheme="minorBidi" w:hint="eastAsia"/>
          <w:b w:val="0"/>
        </w:rPr>
        <w:t>人数占本专业毕业人数比例最高的专业为计算机信息管理，占比为</w:t>
      </w:r>
      <w:r>
        <w:rPr>
          <w:rFonts w:ascii="华文仿宋" w:eastAsia="华文仿宋" w:hAnsi="华文仿宋" w:cstheme="minorBidi" w:hint="eastAsia"/>
          <w:b w:val="0"/>
        </w:rPr>
        <w:t>6.67%</w:t>
      </w:r>
      <w:r>
        <w:rPr>
          <w:rFonts w:ascii="华文仿宋" w:eastAsia="华文仿宋" w:hAnsi="华文仿宋" w:cstheme="minorBidi" w:hint="eastAsia"/>
          <w:b w:val="0"/>
        </w:rPr>
        <w:t>。</w:t>
      </w:r>
    </w:p>
    <w:p w:rsidR="007B28DE" w:rsidRDefault="007B28DE">
      <w:pPr>
        <w:pStyle w:val="af0"/>
        <w:spacing w:after="156"/>
        <w:ind w:firstLineChars="200" w:firstLine="560"/>
        <w:rPr>
          <w:rFonts w:ascii="华文仿宋" w:eastAsia="华文仿宋" w:hAnsi="华文仿宋" w:cstheme="minorBidi"/>
          <w:b w:val="0"/>
        </w:rPr>
      </w:pPr>
    </w:p>
    <w:p w:rsidR="007B28DE" w:rsidRDefault="007B28DE">
      <w:pPr>
        <w:pStyle w:val="af0"/>
        <w:spacing w:after="156"/>
        <w:ind w:firstLineChars="200" w:firstLine="560"/>
        <w:rPr>
          <w:rFonts w:ascii="华文仿宋" w:eastAsia="华文仿宋" w:hAnsi="华文仿宋" w:cstheme="minorBidi"/>
          <w:b w:val="0"/>
        </w:rPr>
      </w:pPr>
    </w:p>
    <w:tbl>
      <w:tblPr>
        <w:tblStyle w:val="10"/>
        <w:tblW w:w="9180" w:type="dxa"/>
        <w:tblLayout w:type="fixed"/>
        <w:tblLook w:val="04A0" w:firstRow="1" w:lastRow="0" w:firstColumn="1" w:lastColumn="0" w:noHBand="0" w:noVBand="1"/>
      </w:tblPr>
      <w:tblGrid>
        <w:gridCol w:w="2235"/>
        <w:gridCol w:w="708"/>
        <w:gridCol w:w="709"/>
        <w:gridCol w:w="1134"/>
        <w:gridCol w:w="567"/>
        <w:gridCol w:w="971"/>
        <w:gridCol w:w="588"/>
        <w:gridCol w:w="1276"/>
        <w:gridCol w:w="992"/>
      </w:tblGrid>
      <w:tr w:rsidR="007B28DE">
        <w:trPr>
          <w:trHeight w:val="226"/>
        </w:trPr>
        <w:tc>
          <w:tcPr>
            <w:tcW w:w="2235" w:type="dxa"/>
            <w:vMerge w:val="restart"/>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专业</w:t>
            </w:r>
          </w:p>
        </w:tc>
        <w:tc>
          <w:tcPr>
            <w:tcW w:w="708" w:type="dxa"/>
            <w:vMerge w:val="restart"/>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专业人数</w:t>
            </w:r>
          </w:p>
          <w:p w:rsidR="007B28DE" w:rsidRDefault="007B28DE">
            <w:pPr>
              <w:adjustRightInd w:val="0"/>
              <w:snapToGrid w:val="0"/>
              <w:jc w:val="center"/>
              <w:rPr>
                <w:rFonts w:ascii="Times New Roman" w:eastAsia="宋体" w:hAnsi="Times New Roman" w:cs="Times New Roman"/>
                <w:b/>
                <w:kern w:val="0"/>
                <w:sz w:val="24"/>
                <w:szCs w:val="21"/>
              </w:rPr>
            </w:pPr>
          </w:p>
        </w:tc>
        <w:tc>
          <w:tcPr>
            <w:tcW w:w="1843" w:type="dxa"/>
            <w:gridSpan w:val="2"/>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就业</w:t>
            </w:r>
          </w:p>
        </w:tc>
        <w:tc>
          <w:tcPr>
            <w:tcW w:w="1538" w:type="dxa"/>
            <w:gridSpan w:val="2"/>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升学</w:t>
            </w:r>
          </w:p>
        </w:tc>
        <w:tc>
          <w:tcPr>
            <w:tcW w:w="1864" w:type="dxa"/>
            <w:gridSpan w:val="2"/>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未就业</w:t>
            </w:r>
          </w:p>
        </w:tc>
        <w:tc>
          <w:tcPr>
            <w:tcW w:w="992" w:type="dxa"/>
            <w:vMerge w:val="restart"/>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就业率</w:t>
            </w:r>
          </w:p>
        </w:tc>
      </w:tr>
      <w:tr w:rsidR="007B28DE">
        <w:trPr>
          <w:trHeight w:val="283"/>
        </w:trPr>
        <w:tc>
          <w:tcPr>
            <w:tcW w:w="2235" w:type="dxa"/>
            <w:vMerge/>
            <w:shd w:val="clear" w:color="auto" w:fill="95B3D7" w:themeFill="accent1" w:themeFillTint="99"/>
            <w:vAlign w:val="center"/>
          </w:tcPr>
          <w:p w:rsidR="007B28DE" w:rsidRDefault="007B28DE">
            <w:pPr>
              <w:adjustRightInd w:val="0"/>
              <w:snapToGrid w:val="0"/>
              <w:jc w:val="center"/>
              <w:rPr>
                <w:rFonts w:ascii="Times New Roman" w:eastAsia="宋体" w:hAnsi="Times New Roman" w:cs="Times New Roman"/>
                <w:b/>
                <w:kern w:val="0"/>
                <w:sz w:val="24"/>
                <w:szCs w:val="21"/>
              </w:rPr>
            </w:pPr>
          </w:p>
        </w:tc>
        <w:tc>
          <w:tcPr>
            <w:tcW w:w="708" w:type="dxa"/>
            <w:vMerge/>
            <w:shd w:val="clear" w:color="auto" w:fill="95B3D7" w:themeFill="accent1" w:themeFillTint="99"/>
            <w:vAlign w:val="center"/>
          </w:tcPr>
          <w:p w:rsidR="007B28DE" w:rsidRDefault="007B28DE">
            <w:pPr>
              <w:adjustRightInd w:val="0"/>
              <w:snapToGrid w:val="0"/>
              <w:jc w:val="center"/>
              <w:rPr>
                <w:rFonts w:ascii="Times New Roman" w:eastAsia="宋体" w:hAnsi="Times New Roman" w:cs="Times New Roman"/>
                <w:b/>
                <w:bCs/>
                <w:kern w:val="0"/>
                <w:sz w:val="24"/>
                <w:szCs w:val="21"/>
              </w:rPr>
            </w:pPr>
          </w:p>
        </w:tc>
        <w:tc>
          <w:tcPr>
            <w:tcW w:w="709"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bCs/>
                <w:kern w:val="0"/>
                <w:sz w:val="24"/>
                <w:szCs w:val="21"/>
              </w:rPr>
            </w:pPr>
            <w:r>
              <w:rPr>
                <w:rFonts w:ascii="Times New Roman" w:eastAsia="宋体" w:hAnsi="Times New Roman" w:cs="Times New Roman" w:hint="eastAsia"/>
                <w:b/>
                <w:kern w:val="0"/>
                <w:sz w:val="24"/>
                <w:szCs w:val="21"/>
              </w:rPr>
              <w:t>人数</w:t>
            </w:r>
          </w:p>
        </w:tc>
        <w:tc>
          <w:tcPr>
            <w:tcW w:w="1134"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比例</w:t>
            </w:r>
          </w:p>
        </w:tc>
        <w:tc>
          <w:tcPr>
            <w:tcW w:w="567"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bCs/>
                <w:kern w:val="0"/>
                <w:sz w:val="24"/>
                <w:szCs w:val="21"/>
              </w:rPr>
            </w:pPr>
            <w:r>
              <w:rPr>
                <w:rFonts w:ascii="Times New Roman" w:eastAsia="宋体" w:hAnsi="Times New Roman" w:cs="Times New Roman" w:hint="eastAsia"/>
                <w:b/>
                <w:kern w:val="0"/>
                <w:sz w:val="24"/>
                <w:szCs w:val="21"/>
              </w:rPr>
              <w:t>人数</w:t>
            </w:r>
          </w:p>
        </w:tc>
        <w:tc>
          <w:tcPr>
            <w:tcW w:w="971"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比例</w:t>
            </w:r>
          </w:p>
        </w:tc>
        <w:tc>
          <w:tcPr>
            <w:tcW w:w="588"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bCs/>
                <w:kern w:val="0"/>
                <w:sz w:val="24"/>
                <w:szCs w:val="21"/>
              </w:rPr>
            </w:pPr>
            <w:r>
              <w:rPr>
                <w:rFonts w:ascii="Times New Roman" w:eastAsia="宋体" w:hAnsi="Times New Roman" w:cs="Times New Roman" w:hint="eastAsia"/>
                <w:b/>
                <w:kern w:val="0"/>
                <w:sz w:val="24"/>
                <w:szCs w:val="21"/>
              </w:rPr>
              <w:t>人数</w:t>
            </w:r>
          </w:p>
        </w:tc>
        <w:tc>
          <w:tcPr>
            <w:tcW w:w="1276" w:type="dxa"/>
            <w:shd w:val="clear" w:color="auto" w:fill="95B3D7" w:themeFill="accent1" w:themeFillTint="99"/>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比例</w:t>
            </w:r>
          </w:p>
        </w:tc>
        <w:tc>
          <w:tcPr>
            <w:tcW w:w="992" w:type="dxa"/>
            <w:vMerge/>
            <w:shd w:val="clear" w:color="auto" w:fill="95B3D7" w:themeFill="accent1" w:themeFillTint="99"/>
            <w:vAlign w:val="center"/>
          </w:tcPr>
          <w:p w:rsidR="007B28DE" w:rsidRDefault="007B28DE">
            <w:pPr>
              <w:adjustRightInd w:val="0"/>
              <w:snapToGrid w:val="0"/>
              <w:jc w:val="center"/>
              <w:rPr>
                <w:rFonts w:ascii="Times New Roman" w:eastAsia="宋体" w:hAnsi="Times New Roman" w:cs="Times New Roman"/>
                <w:b/>
                <w:kern w:val="0"/>
                <w:sz w:val="24"/>
                <w:szCs w:val="21"/>
              </w:rPr>
            </w:pP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工商企业管理</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47</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44</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93.62</w:t>
            </w:r>
            <w:r>
              <w:rPr>
                <w:rFonts w:ascii="Times New Roman" w:eastAsia="宋体" w:hAnsi="Times New Roman" w:cs="Times New Roman" w:hint="eastAsia"/>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6.38</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r>
              <w:rPr>
                <w:rFonts w:ascii="Times New Roman" w:eastAsia="宋体" w:hAnsi="Times New Roman" w:cs="Times New Roman" w:hint="eastAsia"/>
                <w:kern w:val="0"/>
                <w:sz w:val="24"/>
                <w:szCs w:val="21"/>
              </w:rPr>
              <w:t>.00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hint="eastAsia"/>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市场营销</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59</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57</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96.61</w:t>
            </w:r>
            <w:r>
              <w:rPr>
                <w:rFonts w:ascii="Times New Roman" w:eastAsia="宋体" w:hAnsi="Times New Roman" w:cs="Times New Roman" w:hint="eastAsia"/>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3.39</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kern w:val="0"/>
                <w:sz w:val="24"/>
                <w:szCs w:val="21"/>
              </w:rPr>
              <w:t>%</w:t>
            </w:r>
          </w:p>
        </w:tc>
      </w:tr>
      <w:tr w:rsidR="007B28DE">
        <w:trPr>
          <w:trHeight w:val="480"/>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lastRenderedPageBreak/>
              <w:t>会计电算化</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363</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323</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88.98</w:t>
            </w:r>
            <w:r>
              <w:rPr>
                <w:rFonts w:ascii="Times New Roman" w:eastAsia="宋体" w:hAnsi="Times New Roman" w:cs="Times New Roman"/>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36</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9.91</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1.10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98.89</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计算机信息管理</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90</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81</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90.00</w:t>
            </w:r>
            <w:r>
              <w:rPr>
                <w:rFonts w:ascii="Times New Roman" w:eastAsia="宋体" w:hAnsi="Times New Roman" w:cs="Times New Roman"/>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3.33</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6</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6.67</w:t>
            </w:r>
            <w:r>
              <w:rPr>
                <w:rFonts w:ascii="Times New Roman" w:eastAsia="宋体" w:hAnsi="Times New Roman" w:cs="Times New Roman"/>
                <w:kern w:val="0"/>
                <w:sz w:val="24"/>
                <w:szCs w:val="21"/>
              </w:rPr>
              <w:t>%</w:t>
            </w:r>
          </w:p>
        </w:tc>
        <w:tc>
          <w:tcPr>
            <w:tcW w:w="992" w:type="dxa"/>
            <w:vAlign w:val="center"/>
          </w:tcPr>
          <w:p w:rsidR="007B28DE" w:rsidRDefault="00172FC3">
            <w:pP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93.34</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广告设计与制作</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25</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22</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88.00</w:t>
            </w:r>
            <w:r>
              <w:rPr>
                <w:rFonts w:ascii="Times New Roman" w:eastAsia="宋体" w:hAnsi="Times New Roman" w:cs="Times New Roman"/>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12.00</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应用电子技术</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13</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13</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矿井通风与安全</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16</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14</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87.50</w:t>
            </w:r>
            <w:r>
              <w:rPr>
                <w:rFonts w:ascii="Times New Roman" w:eastAsia="宋体" w:hAnsi="Times New Roman" w:cs="Times New Roman" w:hint="eastAsia"/>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12.50</w:t>
            </w:r>
            <w:r>
              <w:rPr>
                <w:rFonts w:ascii="Times New Roman" w:eastAsia="宋体" w:hAnsi="Times New Roman" w:cs="Times New Roman" w:hint="eastAsia"/>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hint="eastAsia"/>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hint="eastAsia"/>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煤炭深加工与利用</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71</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65</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91.54</w:t>
            </w:r>
            <w:r>
              <w:rPr>
                <w:rFonts w:ascii="Times New Roman" w:eastAsia="宋体" w:hAnsi="Times New Roman" w:cs="Times New Roman" w:hint="eastAsia"/>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4.23</w:t>
            </w:r>
            <w:r>
              <w:rPr>
                <w:rFonts w:ascii="Times New Roman" w:eastAsia="宋体" w:hAnsi="Times New Roman" w:cs="Times New Roman" w:hint="eastAsia"/>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4.23</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95.77</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建筑工程管理</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79</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75</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94.94</w:t>
            </w:r>
            <w:r>
              <w:rPr>
                <w:rFonts w:ascii="Times New Roman" w:eastAsia="宋体" w:hAnsi="Times New Roman" w:cs="Times New Roman" w:hint="eastAsia"/>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2.53</w:t>
            </w:r>
            <w:r>
              <w:rPr>
                <w:rFonts w:ascii="Times New Roman" w:eastAsia="宋体" w:hAnsi="Times New Roman" w:cs="Times New Roman" w:hint="eastAsia"/>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2.53</w:t>
            </w:r>
            <w:r>
              <w:rPr>
                <w:rFonts w:ascii="Times New Roman" w:eastAsia="宋体" w:hAnsi="Times New Roman" w:cs="Times New Roman" w:hint="eastAsia"/>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97.47</w:t>
            </w:r>
            <w:r>
              <w:rPr>
                <w:rFonts w:ascii="Times New Roman" w:eastAsia="宋体" w:hAnsi="Times New Roman" w:cs="Times New Roman" w:hint="eastAsia"/>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煤矿开采技术</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34</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26</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76.47</w:t>
            </w:r>
            <w:r>
              <w:rPr>
                <w:rFonts w:ascii="Times New Roman" w:eastAsia="宋体" w:hAnsi="Times New Roman" w:cs="Times New Roman" w:hint="eastAsia"/>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8</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23.53</w:t>
            </w:r>
            <w:r>
              <w:rPr>
                <w:rFonts w:ascii="Times New Roman" w:eastAsia="宋体" w:hAnsi="Times New Roman" w:cs="Times New Roman" w:hint="eastAsia"/>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hint="eastAsia"/>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hint="eastAsia"/>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矿井建设</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12</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83.33</w:t>
            </w:r>
            <w:r>
              <w:rPr>
                <w:rFonts w:ascii="Times New Roman" w:eastAsia="宋体" w:hAnsi="Times New Roman" w:cs="Times New Roman"/>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16.67</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矿山机电</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46</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42</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91.30</w:t>
            </w:r>
            <w:r>
              <w:rPr>
                <w:rFonts w:ascii="Times New Roman" w:eastAsia="宋体" w:hAnsi="Times New Roman" w:cs="Times New Roman" w:hint="eastAsia"/>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w:t>
            </w:r>
          </w:p>
        </w:tc>
        <w:tc>
          <w:tcPr>
            <w:tcW w:w="971" w:type="dxa"/>
            <w:vAlign w:val="center"/>
          </w:tcPr>
          <w:p w:rsidR="007B28DE" w:rsidRDefault="00172FC3">
            <w:pP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8.70</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机械设计与制造</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27</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27</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hint="eastAsia"/>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hint="eastAsia"/>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矿山测量</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41</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37</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90.24</w:t>
            </w:r>
            <w:r>
              <w:rPr>
                <w:rFonts w:ascii="Times New Roman" w:eastAsia="宋体" w:hAnsi="Times New Roman" w:cs="Times New Roman"/>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9.76</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0.00</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100</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工程地质勘查</w:t>
            </w:r>
          </w:p>
        </w:tc>
        <w:tc>
          <w:tcPr>
            <w:tcW w:w="70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67</w:t>
            </w:r>
          </w:p>
        </w:tc>
        <w:tc>
          <w:tcPr>
            <w:tcW w:w="709"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60</w:t>
            </w:r>
          </w:p>
        </w:tc>
        <w:tc>
          <w:tcPr>
            <w:tcW w:w="1134"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89.55</w:t>
            </w:r>
            <w:r>
              <w:rPr>
                <w:rFonts w:ascii="Times New Roman" w:eastAsia="宋体" w:hAnsi="Times New Roman" w:cs="Times New Roman"/>
                <w:kern w:val="0"/>
                <w:sz w:val="24"/>
                <w:szCs w:val="21"/>
              </w:rPr>
              <w:t>%</w:t>
            </w:r>
          </w:p>
        </w:tc>
        <w:tc>
          <w:tcPr>
            <w:tcW w:w="567"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w:t>
            </w:r>
          </w:p>
        </w:tc>
        <w:tc>
          <w:tcPr>
            <w:tcW w:w="971"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5.97</w:t>
            </w:r>
            <w:r>
              <w:rPr>
                <w:rFonts w:ascii="Times New Roman" w:eastAsia="宋体" w:hAnsi="Times New Roman" w:cs="Times New Roman"/>
                <w:kern w:val="0"/>
                <w:sz w:val="24"/>
                <w:szCs w:val="21"/>
              </w:rPr>
              <w:t>%</w:t>
            </w:r>
          </w:p>
        </w:tc>
        <w:tc>
          <w:tcPr>
            <w:tcW w:w="588"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3</w:t>
            </w:r>
          </w:p>
        </w:tc>
        <w:tc>
          <w:tcPr>
            <w:tcW w:w="1276"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4.48</w:t>
            </w:r>
            <w:r>
              <w:rPr>
                <w:rFonts w:ascii="Times New Roman" w:eastAsia="宋体" w:hAnsi="Times New Roman" w:cs="Times New Roman"/>
                <w:kern w:val="0"/>
                <w:sz w:val="24"/>
                <w:szCs w:val="21"/>
              </w:rPr>
              <w:t>%</w:t>
            </w:r>
          </w:p>
        </w:tc>
        <w:tc>
          <w:tcPr>
            <w:tcW w:w="992" w:type="dxa"/>
            <w:vAlign w:val="center"/>
          </w:tcPr>
          <w:p w:rsidR="007B28DE" w:rsidRDefault="00172FC3">
            <w:pPr>
              <w:jc w:val="center"/>
              <w:rPr>
                <w:rFonts w:ascii="Times New Roman" w:eastAsia="宋体" w:hAnsi="Times New Roman" w:cs="Times New Roman"/>
                <w:kern w:val="0"/>
                <w:sz w:val="24"/>
                <w:szCs w:val="21"/>
              </w:rPr>
            </w:pPr>
            <w:r>
              <w:rPr>
                <w:rFonts w:ascii="Times New Roman" w:eastAsia="宋体" w:hAnsi="Times New Roman" w:cs="Times New Roman" w:hint="eastAsia"/>
                <w:kern w:val="0"/>
                <w:sz w:val="24"/>
                <w:szCs w:val="21"/>
              </w:rPr>
              <w:t>95.52</w:t>
            </w:r>
            <w:r>
              <w:rPr>
                <w:rFonts w:ascii="Times New Roman" w:eastAsia="宋体" w:hAnsi="Times New Roman" w:cs="Times New Roman"/>
                <w:kern w:val="0"/>
                <w:sz w:val="24"/>
                <w:szCs w:val="21"/>
              </w:rPr>
              <w:t>%</w:t>
            </w:r>
          </w:p>
        </w:tc>
      </w:tr>
      <w:tr w:rsidR="007B28DE">
        <w:trPr>
          <w:trHeight w:val="505"/>
        </w:trPr>
        <w:tc>
          <w:tcPr>
            <w:tcW w:w="2235" w:type="dxa"/>
            <w:vAlign w:val="center"/>
          </w:tcPr>
          <w:p w:rsidR="007B28DE" w:rsidRDefault="00172FC3">
            <w:pPr>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总体</w:t>
            </w:r>
          </w:p>
        </w:tc>
        <w:tc>
          <w:tcPr>
            <w:tcW w:w="708" w:type="dxa"/>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990</w:t>
            </w:r>
          </w:p>
        </w:tc>
        <w:tc>
          <w:tcPr>
            <w:tcW w:w="709" w:type="dxa"/>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b/>
                <w:kern w:val="0"/>
                <w:sz w:val="24"/>
                <w:szCs w:val="21"/>
              </w:rPr>
              <w:fldChar w:fldCharType="begin"/>
            </w:r>
            <w:r>
              <w:rPr>
                <w:rFonts w:ascii="Times New Roman" w:eastAsia="宋体" w:hAnsi="Times New Roman" w:cs="Times New Roman"/>
                <w:b/>
                <w:kern w:val="0"/>
                <w:sz w:val="24"/>
                <w:szCs w:val="21"/>
              </w:rPr>
              <w:instrText xml:space="preserve"> = sum(C3:C17) \* MERGEFORMAT </w:instrText>
            </w:r>
            <w:r>
              <w:rPr>
                <w:rFonts w:ascii="Times New Roman" w:eastAsia="宋体" w:hAnsi="Times New Roman" w:cs="Times New Roman"/>
                <w:b/>
                <w:kern w:val="0"/>
                <w:sz w:val="24"/>
                <w:szCs w:val="21"/>
              </w:rPr>
              <w:fldChar w:fldCharType="separate"/>
            </w:r>
            <w:r>
              <w:rPr>
                <w:rFonts w:ascii="Times New Roman" w:eastAsia="宋体" w:hAnsi="Times New Roman" w:cs="Times New Roman"/>
                <w:b/>
                <w:kern w:val="0"/>
                <w:sz w:val="24"/>
                <w:szCs w:val="21"/>
              </w:rPr>
              <w:t>896</w:t>
            </w:r>
            <w:r>
              <w:rPr>
                <w:rFonts w:ascii="Times New Roman" w:eastAsia="宋体" w:hAnsi="Times New Roman" w:cs="Times New Roman"/>
                <w:b/>
                <w:kern w:val="0"/>
                <w:sz w:val="24"/>
                <w:szCs w:val="21"/>
              </w:rPr>
              <w:fldChar w:fldCharType="end"/>
            </w:r>
          </w:p>
        </w:tc>
        <w:tc>
          <w:tcPr>
            <w:tcW w:w="1134" w:type="dxa"/>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90.50</w:t>
            </w:r>
            <w:r>
              <w:rPr>
                <w:rFonts w:ascii="Times New Roman" w:eastAsia="宋体" w:hAnsi="Times New Roman" w:cs="Times New Roman"/>
                <w:b/>
                <w:kern w:val="0"/>
                <w:sz w:val="24"/>
                <w:szCs w:val="21"/>
              </w:rPr>
              <w:t>%</w:t>
            </w:r>
          </w:p>
        </w:tc>
        <w:tc>
          <w:tcPr>
            <w:tcW w:w="567" w:type="dxa"/>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b/>
                <w:kern w:val="0"/>
                <w:sz w:val="24"/>
                <w:szCs w:val="21"/>
              </w:rPr>
              <w:fldChar w:fldCharType="begin"/>
            </w:r>
            <w:r>
              <w:rPr>
                <w:rFonts w:ascii="Times New Roman" w:eastAsia="宋体" w:hAnsi="Times New Roman" w:cs="Times New Roman"/>
                <w:b/>
                <w:kern w:val="0"/>
                <w:sz w:val="24"/>
                <w:szCs w:val="21"/>
              </w:rPr>
              <w:instrText xml:space="preserve"> = sum(E3:E17) \* MERGEFORMAT </w:instrText>
            </w:r>
            <w:r>
              <w:rPr>
                <w:rFonts w:ascii="Times New Roman" w:eastAsia="宋体" w:hAnsi="Times New Roman" w:cs="Times New Roman"/>
                <w:b/>
                <w:kern w:val="0"/>
                <w:sz w:val="24"/>
                <w:szCs w:val="21"/>
              </w:rPr>
              <w:fldChar w:fldCharType="separate"/>
            </w:r>
            <w:r>
              <w:rPr>
                <w:rFonts w:ascii="Times New Roman" w:eastAsia="宋体" w:hAnsi="Times New Roman" w:cs="Times New Roman"/>
                <w:b/>
                <w:kern w:val="0"/>
                <w:sz w:val="24"/>
                <w:szCs w:val="21"/>
              </w:rPr>
              <w:t>76</w:t>
            </w:r>
            <w:r>
              <w:rPr>
                <w:rFonts w:ascii="Times New Roman" w:eastAsia="宋体" w:hAnsi="Times New Roman" w:cs="Times New Roman"/>
                <w:b/>
                <w:kern w:val="0"/>
                <w:sz w:val="24"/>
                <w:szCs w:val="21"/>
              </w:rPr>
              <w:fldChar w:fldCharType="end"/>
            </w:r>
          </w:p>
        </w:tc>
        <w:tc>
          <w:tcPr>
            <w:tcW w:w="971" w:type="dxa"/>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7.68</w:t>
            </w:r>
            <w:r>
              <w:rPr>
                <w:rFonts w:ascii="Times New Roman" w:eastAsia="宋体" w:hAnsi="Times New Roman" w:cs="Times New Roman"/>
                <w:b/>
                <w:kern w:val="0"/>
                <w:sz w:val="24"/>
                <w:szCs w:val="21"/>
              </w:rPr>
              <w:t>%</w:t>
            </w:r>
          </w:p>
        </w:tc>
        <w:tc>
          <w:tcPr>
            <w:tcW w:w="588" w:type="dxa"/>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b/>
                <w:kern w:val="0"/>
                <w:sz w:val="24"/>
                <w:szCs w:val="21"/>
              </w:rPr>
              <w:fldChar w:fldCharType="begin"/>
            </w:r>
            <w:r>
              <w:rPr>
                <w:rFonts w:ascii="Times New Roman" w:eastAsia="宋体" w:hAnsi="Times New Roman" w:cs="Times New Roman"/>
                <w:b/>
                <w:kern w:val="0"/>
                <w:sz w:val="24"/>
                <w:szCs w:val="21"/>
              </w:rPr>
              <w:instrText xml:space="preserve"> = sum(G3:G17) \* MERGEFORMAT </w:instrText>
            </w:r>
            <w:r>
              <w:rPr>
                <w:rFonts w:ascii="Times New Roman" w:eastAsia="宋体" w:hAnsi="Times New Roman" w:cs="Times New Roman"/>
                <w:b/>
                <w:kern w:val="0"/>
                <w:sz w:val="24"/>
                <w:szCs w:val="21"/>
              </w:rPr>
              <w:fldChar w:fldCharType="separate"/>
            </w:r>
            <w:r>
              <w:rPr>
                <w:rFonts w:ascii="Times New Roman" w:eastAsia="宋体" w:hAnsi="Times New Roman" w:cs="Times New Roman"/>
                <w:b/>
                <w:kern w:val="0"/>
                <w:sz w:val="24"/>
                <w:szCs w:val="21"/>
              </w:rPr>
              <w:t>18</w:t>
            </w:r>
            <w:r>
              <w:rPr>
                <w:rFonts w:ascii="Times New Roman" w:eastAsia="宋体" w:hAnsi="Times New Roman" w:cs="Times New Roman"/>
                <w:b/>
                <w:kern w:val="0"/>
                <w:sz w:val="24"/>
                <w:szCs w:val="21"/>
              </w:rPr>
              <w:fldChar w:fldCharType="end"/>
            </w:r>
          </w:p>
        </w:tc>
        <w:tc>
          <w:tcPr>
            <w:tcW w:w="1276" w:type="dxa"/>
            <w:vAlign w:val="center"/>
          </w:tcPr>
          <w:p w:rsidR="007B28DE" w:rsidRDefault="00172FC3">
            <w:pPr>
              <w:adjustRightInd w:val="0"/>
              <w:snapToGrid w:val="0"/>
              <w:jc w:val="center"/>
              <w:rPr>
                <w:rFonts w:ascii="Times New Roman" w:eastAsia="宋体" w:hAnsi="Times New Roman" w:cs="Times New Roman"/>
                <w:b/>
                <w:kern w:val="0"/>
                <w:sz w:val="24"/>
                <w:szCs w:val="21"/>
              </w:rPr>
            </w:pPr>
            <w:r>
              <w:rPr>
                <w:rFonts w:ascii="Times New Roman" w:eastAsia="宋体" w:hAnsi="Times New Roman" w:cs="Times New Roman" w:hint="eastAsia"/>
                <w:b/>
                <w:kern w:val="0"/>
                <w:sz w:val="24"/>
                <w:szCs w:val="21"/>
              </w:rPr>
              <w:t>1.82</w:t>
            </w:r>
            <w:r>
              <w:rPr>
                <w:rFonts w:ascii="Times New Roman" w:eastAsia="宋体" w:hAnsi="Times New Roman" w:cs="Times New Roman"/>
                <w:b/>
                <w:kern w:val="0"/>
                <w:sz w:val="24"/>
                <w:szCs w:val="21"/>
              </w:rPr>
              <w:t>%</w:t>
            </w:r>
          </w:p>
        </w:tc>
        <w:tc>
          <w:tcPr>
            <w:tcW w:w="992" w:type="dxa"/>
            <w:vAlign w:val="center"/>
          </w:tcPr>
          <w:p w:rsidR="007B28DE" w:rsidRDefault="00172FC3">
            <w:pPr>
              <w:adjustRightInd w:val="0"/>
              <w:snapToGri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98.18</w:t>
            </w:r>
            <w:r>
              <w:rPr>
                <w:rFonts w:ascii="Times New Roman" w:eastAsia="宋体" w:hAnsi="Times New Roman" w:cs="Times New Roman" w:hint="eastAsia"/>
                <w:b/>
                <w:kern w:val="0"/>
                <w:szCs w:val="21"/>
              </w:rPr>
              <w:t>%</w:t>
            </w:r>
          </w:p>
        </w:tc>
      </w:tr>
    </w:tbl>
    <w:p w:rsidR="007B28DE" w:rsidRDefault="007B28DE">
      <w:pPr>
        <w:pStyle w:val="ad"/>
        <w:spacing w:after="156"/>
        <w:ind w:firstLine="482"/>
        <w:rPr>
          <w:rStyle w:val="a7"/>
          <w:sz w:val="24"/>
          <w:szCs w:val="24"/>
        </w:rPr>
      </w:pPr>
    </w:p>
    <w:p w:rsidR="007B28DE" w:rsidRDefault="00172FC3">
      <w:pPr>
        <w:pStyle w:val="ad"/>
        <w:spacing w:after="156"/>
        <w:ind w:firstLine="482"/>
        <w:rPr>
          <w:sz w:val="18"/>
          <w:szCs w:val="18"/>
        </w:rPr>
      </w:pPr>
      <w:r>
        <w:rPr>
          <w:rStyle w:val="a7"/>
          <w:rFonts w:hint="eastAsia"/>
          <w:sz w:val="24"/>
          <w:szCs w:val="24"/>
        </w:rPr>
        <w:t xml:space="preserve"> </w:t>
      </w:r>
      <w:r>
        <w:rPr>
          <w:rStyle w:val="a7"/>
          <w:rFonts w:hint="eastAsia"/>
          <w:sz w:val="24"/>
          <w:szCs w:val="24"/>
        </w:rPr>
        <w:t>表</w:t>
      </w:r>
      <w:r>
        <w:rPr>
          <w:rStyle w:val="a7"/>
          <w:rFonts w:hint="eastAsia"/>
          <w:sz w:val="24"/>
          <w:szCs w:val="24"/>
        </w:rPr>
        <w:t xml:space="preserve">.3  </w:t>
      </w:r>
      <w:r>
        <w:rPr>
          <w:rStyle w:val="a7"/>
          <w:rFonts w:hint="eastAsia"/>
          <w:sz w:val="24"/>
          <w:szCs w:val="24"/>
        </w:rPr>
        <w:t>各专业就业率及毕业去向</w:t>
      </w:r>
    </w:p>
    <w:p w:rsidR="007B28DE" w:rsidRDefault="00172FC3">
      <w:pPr>
        <w:pStyle w:val="ac"/>
        <w:spacing w:beforeLines="0" w:afterLines="0"/>
        <w:ind w:firstLineChars="0"/>
        <w:rPr>
          <w:rFonts w:ascii="华文仿宋" w:eastAsia="华文仿宋" w:hAnsi="华文仿宋" w:cstheme="minorBidi"/>
        </w:rPr>
      </w:pPr>
      <w:r>
        <w:rPr>
          <w:rFonts w:hint="eastAsia"/>
          <w:sz w:val="18"/>
          <w:szCs w:val="18"/>
        </w:rPr>
        <w:t>注</w:t>
      </w:r>
      <w:r>
        <w:rPr>
          <w:sz w:val="18"/>
          <w:szCs w:val="18"/>
        </w:rPr>
        <w:t>：</w:t>
      </w:r>
      <w:r>
        <w:rPr>
          <w:rFonts w:hint="eastAsia"/>
          <w:sz w:val="18"/>
          <w:szCs w:val="18"/>
        </w:rPr>
        <w:t>就业率</w:t>
      </w:r>
      <w:r>
        <w:rPr>
          <w:sz w:val="18"/>
          <w:szCs w:val="18"/>
        </w:rPr>
        <w:t>={</w:t>
      </w:r>
      <w:r>
        <w:rPr>
          <w:sz w:val="18"/>
          <w:szCs w:val="18"/>
        </w:rPr>
        <w:t>升学</w:t>
      </w:r>
      <w:r>
        <w:rPr>
          <w:rFonts w:hint="eastAsia"/>
          <w:sz w:val="18"/>
          <w:szCs w:val="18"/>
        </w:rPr>
        <w:t>人数</w:t>
      </w:r>
      <w:r>
        <w:rPr>
          <w:rFonts w:hint="eastAsia"/>
          <w:sz w:val="18"/>
          <w:szCs w:val="18"/>
        </w:rPr>
        <w:t>+</w:t>
      </w:r>
      <w:r>
        <w:rPr>
          <w:rFonts w:hint="eastAsia"/>
          <w:sz w:val="18"/>
          <w:szCs w:val="18"/>
        </w:rPr>
        <w:t>就业</w:t>
      </w:r>
      <w:r>
        <w:rPr>
          <w:sz w:val="18"/>
          <w:szCs w:val="18"/>
        </w:rPr>
        <w:t>人数（</w:t>
      </w:r>
      <w:r>
        <w:rPr>
          <w:rFonts w:hint="eastAsia"/>
          <w:sz w:val="18"/>
          <w:szCs w:val="18"/>
        </w:rPr>
        <w:t>协议</w:t>
      </w:r>
      <w:r>
        <w:rPr>
          <w:sz w:val="18"/>
          <w:szCs w:val="18"/>
        </w:rPr>
        <w:t>人数</w:t>
      </w:r>
      <w:r>
        <w:rPr>
          <w:rFonts w:hint="eastAsia"/>
          <w:sz w:val="18"/>
          <w:szCs w:val="18"/>
        </w:rPr>
        <w:t>+</w:t>
      </w:r>
      <w:r>
        <w:rPr>
          <w:rFonts w:hint="eastAsia"/>
          <w:sz w:val="18"/>
          <w:szCs w:val="18"/>
        </w:rPr>
        <w:t>灵活</w:t>
      </w:r>
      <w:r>
        <w:rPr>
          <w:sz w:val="18"/>
          <w:szCs w:val="18"/>
        </w:rPr>
        <w:t>就业人数</w:t>
      </w:r>
      <w:r>
        <w:rPr>
          <w:rFonts w:hint="eastAsia"/>
          <w:sz w:val="18"/>
          <w:szCs w:val="18"/>
        </w:rPr>
        <w:t>+</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w:t>
      </w:r>
      <w:r>
        <w:rPr>
          <w:sz w:val="18"/>
          <w:szCs w:val="18"/>
        </w:rPr>
        <w:t>*100.00%</w:t>
      </w:r>
      <w:r>
        <w:rPr>
          <w:sz w:val="18"/>
          <w:szCs w:val="18"/>
        </w:rPr>
        <w:t>。毕业生</w:t>
      </w:r>
      <w:r>
        <w:rPr>
          <w:rFonts w:hint="eastAsia"/>
          <w:sz w:val="18"/>
          <w:szCs w:val="18"/>
        </w:rPr>
        <w:t>情况</w:t>
      </w:r>
      <w:r>
        <w:rPr>
          <w:sz w:val="18"/>
          <w:szCs w:val="18"/>
        </w:rPr>
        <w:t>统计截止</w:t>
      </w:r>
      <w:r>
        <w:rPr>
          <w:rFonts w:hint="eastAsia"/>
          <w:sz w:val="18"/>
          <w:szCs w:val="18"/>
        </w:rPr>
        <w:t>201</w:t>
      </w:r>
      <w:r>
        <w:rPr>
          <w:rFonts w:hint="eastAsia"/>
          <w:sz w:val="18"/>
          <w:szCs w:val="18"/>
        </w:rPr>
        <w:t>7</w:t>
      </w:r>
      <w:r>
        <w:rPr>
          <w:rFonts w:hint="eastAsia"/>
          <w:sz w:val="18"/>
          <w:szCs w:val="18"/>
        </w:rPr>
        <w:t>年</w:t>
      </w:r>
      <w:r>
        <w:rPr>
          <w:rFonts w:hint="eastAsia"/>
          <w:sz w:val="18"/>
          <w:szCs w:val="18"/>
        </w:rPr>
        <w:t>12</w:t>
      </w:r>
      <w:r>
        <w:rPr>
          <w:rFonts w:hint="eastAsia"/>
          <w:sz w:val="18"/>
          <w:szCs w:val="18"/>
        </w:rPr>
        <w:t>月</w:t>
      </w:r>
      <w:r>
        <w:rPr>
          <w:rFonts w:hint="eastAsia"/>
          <w:sz w:val="18"/>
          <w:szCs w:val="18"/>
        </w:rPr>
        <w:t>4</w:t>
      </w:r>
      <w:r>
        <w:rPr>
          <w:rFonts w:hint="eastAsia"/>
          <w:sz w:val="18"/>
          <w:szCs w:val="18"/>
        </w:rPr>
        <w:t>日</w:t>
      </w:r>
      <w:r>
        <w:rPr>
          <w:sz w:val="18"/>
          <w:szCs w:val="18"/>
        </w:rPr>
        <w:t>。</w:t>
      </w:r>
    </w:p>
    <w:p w:rsidR="007B28DE" w:rsidRDefault="007B28DE">
      <w:pPr>
        <w:pStyle w:val="af0"/>
        <w:spacing w:after="156"/>
        <w:rPr>
          <w:rFonts w:ascii="华文仿宋" w:eastAsia="华文仿宋" w:hAnsi="华文仿宋" w:cstheme="minorBidi"/>
          <w:b w:val="0"/>
        </w:rPr>
      </w:pPr>
    </w:p>
    <w:p w:rsidR="007B28DE" w:rsidRDefault="007B28DE">
      <w:pPr>
        <w:pStyle w:val="af0"/>
        <w:spacing w:after="156"/>
        <w:rPr>
          <w:rFonts w:ascii="华文仿宋" w:eastAsia="华文仿宋" w:hAnsi="华文仿宋" w:cstheme="minorBidi"/>
          <w:b w:val="0"/>
        </w:rPr>
      </w:pPr>
    </w:p>
    <w:p w:rsidR="007B28DE" w:rsidRDefault="007B28DE">
      <w:pPr>
        <w:pStyle w:val="ad"/>
        <w:spacing w:after="156"/>
        <w:ind w:firstLineChars="0" w:firstLine="0"/>
        <w:jc w:val="left"/>
        <w:rPr>
          <w:rFonts w:ascii="华文仿宋" w:eastAsia="华文仿宋" w:hAnsi="华文仿宋" w:cstheme="minorBidi"/>
          <w:sz w:val="32"/>
          <w:szCs w:val="32"/>
        </w:rPr>
      </w:pPr>
    </w:p>
    <w:p w:rsidR="007B28DE" w:rsidRDefault="00172FC3">
      <w:pPr>
        <w:jc w:val="center"/>
        <w:rPr>
          <w:rFonts w:ascii="华文仿宋" w:eastAsia="华文仿宋" w:hAnsi="华文仿宋"/>
          <w:sz w:val="32"/>
          <w:szCs w:val="32"/>
        </w:rPr>
      </w:pPr>
      <w:r>
        <w:rPr>
          <w:rFonts w:ascii="华文仿宋" w:eastAsia="华文仿宋" w:hAnsi="华文仿宋"/>
          <w:noProof/>
          <w:sz w:val="32"/>
          <w:szCs w:val="32"/>
        </w:rPr>
        <w:lastRenderedPageBreak/>
        <w:drawing>
          <wp:inline distT="0" distB="0" distL="0" distR="0">
            <wp:extent cx="5469255" cy="5761990"/>
            <wp:effectExtent l="5080" t="4445" r="1206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B28DE" w:rsidRDefault="00172FC3">
      <w:pPr>
        <w:pStyle w:val="ad"/>
        <w:spacing w:after="156"/>
        <w:ind w:firstLine="482"/>
        <w:rPr>
          <w:rStyle w:val="a7"/>
          <w:sz w:val="24"/>
          <w:szCs w:val="24"/>
        </w:rPr>
      </w:pPr>
      <w:r>
        <w:rPr>
          <w:rStyle w:val="a7"/>
          <w:rFonts w:hint="eastAsia"/>
          <w:sz w:val="24"/>
          <w:szCs w:val="24"/>
        </w:rPr>
        <w:t>图</w:t>
      </w:r>
      <w:r>
        <w:rPr>
          <w:rStyle w:val="a7"/>
          <w:rFonts w:hint="eastAsia"/>
          <w:sz w:val="24"/>
          <w:szCs w:val="24"/>
        </w:rPr>
        <w:t xml:space="preserve">.2 </w:t>
      </w:r>
      <w:r>
        <w:rPr>
          <w:rStyle w:val="a7"/>
          <w:rFonts w:hint="eastAsia"/>
          <w:sz w:val="24"/>
          <w:szCs w:val="24"/>
        </w:rPr>
        <w:t>各专业就业情况构成图</w:t>
      </w:r>
    </w:p>
    <w:p w:rsidR="007B28DE" w:rsidRDefault="00172FC3">
      <w:pPr>
        <w:tabs>
          <w:tab w:val="left" w:pos="6618"/>
        </w:tabs>
        <w:rPr>
          <w:rFonts w:ascii="华文仿宋" w:eastAsia="华文仿宋" w:hAnsi="华文仿宋"/>
          <w:sz w:val="32"/>
          <w:szCs w:val="32"/>
        </w:rPr>
      </w:pPr>
      <w:r>
        <w:rPr>
          <w:rFonts w:ascii="华文仿宋" w:eastAsia="华文仿宋" w:hAnsi="华文仿宋" w:hint="eastAsia"/>
          <w:sz w:val="32"/>
          <w:szCs w:val="32"/>
        </w:rPr>
        <w:tab/>
      </w:r>
    </w:p>
    <w:p w:rsidR="007B28DE" w:rsidRDefault="00172FC3">
      <w:pPr>
        <w:numPr>
          <w:ilvl w:val="0"/>
          <w:numId w:val="3"/>
        </w:numPr>
        <w:tabs>
          <w:tab w:val="left" w:pos="6618"/>
        </w:tabs>
        <w:rPr>
          <w:rFonts w:ascii="华文仿宋" w:eastAsia="华文仿宋" w:hAnsi="华文仿宋"/>
          <w:sz w:val="32"/>
          <w:szCs w:val="32"/>
        </w:rPr>
      </w:pPr>
      <w:r>
        <w:rPr>
          <w:rFonts w:ascii="华文仿宋" w:eastAsia="华文仿宋" w:hAnsi="华文仿宋" w:hint="eastAsia"/>
          <w:sz w:val="32"/>
          <w:szCs w:val="32"/>
        </w:rPr>
        <w:t>未就业情况分析</w:t>
      </w:r>
    </w:p>
    <w:p w:rsidR="007B28DE" w:rsidRDefault="00172FC3">
      <w:pPr>
        <w:tabs>
          <w:tab w:val="left" w:pos="6618"/>
        </w:tabs>
        <w:rPr>
          <w:rFonts w:ascii="华文仿宋" w:eastAsia="华文仿宋" w:hAnsi="华文仿宋"/>
          <w:sz w:val="32"/>
          <w:szCs w:val="32"/>
        </w:rPr>
      </w:pPr>
      <w:r>
        <w:rPr>
          <w:rFonts w:ascii="华文仿宋" w:eastAsia="华文仿宋" w:hAnsi="华文仿宋" w:hint="eastAsia"/>
          <w:sz w:val="32"/>
          <w:szCs w:val="32"/>
        </w:rPr>
        <w:t>我院</w:t>
      </w:r>
      <w:r>
        <w:rPr>
          <w:rFonts w:ascii="华文仿宋" w:eastAsia="华文仿宋" w:hAnsi="华文仿宋" w:hint="eastAsia"/>
          <w:sz w:val="32"/>
          <w:szCs w:val="32"/>
        </w:rPr>
        <w:t>2017</w:t>
      </w:r>
      <w:r>
        <w:rPr>
          <w:rFonts w:ascii="华文仿宋" w:eastAsia="华文仿宋" w:hAnsi="华文仿宋" w:hint="eastAsia"/>
          <w:sz w:val="32"/>
          <w:szCs w:val="32"/>
        </w:rPr>
        <w:t>届未就业的毕业生共</w:t>
      </w:r>
      <w:r>
        <w:rPr>
          <w:rFonts w:ascii="华文仿宋" w:eastAsia="华文仿宋" w:hAnsi="华文仿宋" w:hint="eastAsia"/>
          <w:sz w:val="32"/>
          <w:szCs w:val="32"/>
        </w:rPr>
        <w:t>18</w:t>
      </w:r>
      <w:r>
        <w:rPr>
          <w:rFonts w:ascii="华文仿宋" w:eastAsia="华文仿宋" w:hAnsi="华文仿宋" w:hint="eastAsia"/>
          <w:sz w:val="32"/>
          <w:szCs w:val="32"/>
        </w:rPr>
        <w:t>名，占比</w:t>
      </w:r>
      <w:r>
        <w:rPr>
          <w:rFonts w:ascii="华文仿宋" w:eastAsia="华文仿宋" w:hAnsi="华文仿宋" w:hint="eastAsia"/>
          <w:sz w:val="32"/>
          <w:szCs w:val="32"/>
        </w:rPr>
        <w:t>1.82%</w:t>
      </w:r>
      <w:r>
        <w:rPr>
          <w:rFonts w:ascii="华文仿宋" w:eastAsia="华文仿宋" w:hAnsi="华文仿宋" w:hint="eastAsia"/>
          <w:sz w:val="32"/>
          <w:szCs w:val="32"/>
        </w:rPr>
        <w:t>。通过对未就业毕业生的调查，未就业的主要原因有准备升学考试、没有找到满意工作需继续寻找两类。</w:t>
      </w:r>
    </w:p>
    <w:p w:rsidR="007B28DE" w:rsidRDefault="00172FC3">
      <w:pPr>
        <w:pStyle w:val="1"/>
        <w:numPr>
          <w:ilvl w:val="0"/>
          <w:numId w:val="1"/>
        </w:numPr>
        <w:ind w:firstLineChars="0"/>
        <w:rPr>
          <w:rFonts w:ascii="黑体" w:eastAsia="黑体" w:hAnsi="黑体"/>
          <w:sz w:val="36"/>
          <w:szCs w:val="36"/>
        </w:rPr>
      </w:pPr>
      <w:r>
        <w:rPr>
          <w:rFonts w:ascii="黑体" w:eastAsia="黑体" w:hAnsi="黑体" w:hint="eastAsia"/>
          <w:sz w:val="36"/>
          <w:szCs w:val="36"/>
        </w:rPr>
        <w:t>毕业生就业工作主要做法及成效</w:t>
      </w:r>
    </w:p>
    <w:p w:rsidR="007B28DE" w:rsidRDefault="00172FC3">
      <w:pPr>
        <w:numPr>
          <w:ilvl w:val="0"/>
          <w:numId w:val="4"/>
        </w:numPr>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lastRenderedPageBreak/>
        <w:t>学院</w:t>
      </w:r>
      <w:r>
        <w:rPr>
          <w:rFonts w:ascii="华文仿宋" w:eastAsia="华文仿宋" w:hAnsi="华文仿宋" w:hint="eastAsia"/>
          <w:color w:val="000000" w:themeColor="text1"/>
          <w:sz w:val="32"/>
          <w:szCs w:val="32"/>
        </w:rPr>
        <w:t>领导重视，</w:t>
      </w:r>
      <w:r>
        <w:rPr>
          <w:rFonts w:ascii="华文仿宋" w:eastAsia="华文仿宋" w:hAnsi="华文仿宋" w:hint="eastAsia"/>
          <w:color w:val="000000" w:themeColor="text1"/>
          <w:sz w:val="32"/>
          <w:szCs w:val="32"/>
        </w:rPr>
        <w:t>构建就业工作新格局</w:t>
      </w:r>
    </w:p>
    <w:p w:rsidR="007B28DE" w:rsidRDefault="00172FC3">
      <w:pPr>
        <w:ind w:firstLine="640"/>
        <w:rPr>
          <w:rFonts w:ascii="华文仿宋" w:eastAsia="华文仿宋" w:hAnsi="华文仿宋"/>
          <w:sz w:val="32"/>
          <w:szCs w:val="32"/>
        </w:rPr>
      </w:pPr>
      <w:r>
        <w:rPr>
          <w:rFonts w:ascii="华文仿宋" w:eastAsia="华文仿宋" w:hAnsi="华文仿宋" w:hint="eastAsia"/>
          <w:color w:val="000000" w:themeColor="text1"/>
          <w:sz w:val="32"/>
          <w:szCs w:val="32"/>
        </w:rPr>
        <w:t>2017</w:t>
      </w:r>
      <w:r>
        <w:rPr>
          <w:rFonts w:ascii="华文仿宋" w:eastAsia="华文仿宋" w:hAnsi="华文仿宋" w:hint="eastAsia"/>
          <w:color w:val="000000" w:themeColor="text1"/>
          <w:sz w:val="32"/>
          <w:szCs w:val="32"/>
        </w:rPr>
        <w:t>年，在学院领导高度重视下，构建“学院统筹、部门协调、系部负责、全员参与”的毕业生就业工作格局，各系（部）在学院就业创业工作中逐步发挥主体作用。</w:t>
      </w:r>
      <w:r>
        <w:rPr>
          <w:rFonts w:ascii="华文仿宋" w:eastAsia="华文仿宋" w:hAnsi="华文仿宋" w:hint="eastAsia"/>
          <w:color w:val="000000" w:themeColor="text1"/>
          <w:sz w:val="32"/>
          <w:szCs w:val="32"/>
        </w:rPr>
        <w:t>学</w:t>
      </w:r>
      <w:r>
        <w:rPr>
          <w:rFonts w:ascii="华文仿宋" w:eastAsia="华文仿宋" w:hAnsi="华文仿宋" w:hint="eastAsia"/>
          <w:color w:val="000000" w:themeColor="text1"/>
          <w:sz w:val="32"/>
          <w:szCs w:val="32"/>
        </w:rPr>
        <w:t>院</w:t>
      </w:r>
      <w:r>
        <w:rPr>
          <w:rFonts w:ascii="华文仿宋" w:eastAsia="华文仿宋" w:hAnsi="华文仿宋" w:hint="eastAsia"/>
          <w:color w:val="000000" w:themeColor="text1"/>
          <w:sz w:val="32"/>
          <w:szCs w:val="32"/>
        </w:rPr>
        <w:t>坚持以“就业为导向”的培养目标。根据就业政策研究制定出符合我院实际的毕业生就业工作意见，并积极抓好贯彻和落实。学院党政领导多次抽出时间专门听取毕业生就业工作进</w:t>
      </w:r>
      <w:r>
        <w:rPr>
          <w:rFonts w:ascii="华文仿宋" w:eastAsia="华文仿宋" w:hAnsi="华文仿宋" w:hint="eastAsia"/>
          <w:sz w:val="32"/>
          <w:szCs w:val="32"/>
        </w:rPr>
        <w:t>展情况的汇报，并做出具体的批示。分管院</w:t>
      </w:r>
      <w:r>
        <w:rPr>
          <w:rFonts w:ascii="华文仿宋" w:eastAsia="华文仿宋" w:hAnsi="华文仿宋" w:hint="eastAsia"/>
          <w:sz w:val="32"/>
          <w:szCs w:val="32"/>
        </w:rPr>
        <w:t>领导</w:t>
      </w:r>
      <w:r>
        <w:rPr>
          <w:rFonts w:ascii="华文仿宋" w:eastAsia="华文仿宋" w:hAnsi="华文仿宋" w:hint="eastAsia"/>
          <w:sz w:val="32"/>
          <w:szCs w:val="32"/>
        </w:rPr>
        <w:t>、</w:t>
      </w:r>
      <w:r>
        <w:rPr>
          <w:rFonts w:ascii="华文仿宋" w:eastAsia="华文仿宋" w:hAnsi="华文仿宋" w:hint="eastAsia"/>
          <w:sz w:val="32"/>
          <w:szCs w:val="32"/>
        </w:rPr>
        <w:t>各系部领导</w:t>
      </w:r>
      <w:r>
        <w:rPr>
          <w:rFonts w:ascii="华文仿宋" w:eastAsia="华文仿宋" w:hAnsi="华文仿宋" w:hint="eastAsia"/>
          <w:sz w:val="32"/>
          <w:szCs w:val="32"/>
        </w:rPr>
        <w:t>、</w:t>
      </w:r>
      <w:r>
        <w:rPr>
          <w:rFonts w:ascii="华文仿宋" w:eastAsia="华文仿宋" w:hAnsi="华文仿宋" w:hint="eastAsia"/>
          <w:sz w:val="32"/>
          <w:szCs w:val="32"/>
        </w:rPr>
        <w:t>班主任</w:t>
      </w:r>
      <w:r>
        <w:rPr>
          <w:rFonts w:ascii="华文仿宋" w:eastAsia="华文仿宋" w:hAnsi="华文仿宋" w:hint="eastAsia"/>
          <w:sz w:val="32"/>
          <w:szCs w:val="32"/>
        </w:rPr>
        <w:t>根据不同时期学生的就业情况及思想变化，组织召开就业工作推进会议</w:t>
      </w:r>
      <w:r>
        <w:rPr>
          <w:rFonts w:ascii="华文仿宋" w:eastAsia="华文仿宋" w:hAnsi="华文仿宋" w:hint="eastAsia"/>
          <w:sz w:val="32"/>
          <w:szCs w:val="32"/>
        </w:rPr>
        <w:t>和毕业生</w:t>
      </w:r>
      <w:r>
        <w:rPr>
          <w:rFonts w:ascii="华文仿宋" w:eastAsia="华文仿宋" w:hAnsi="华文仿宋" w:hint="eastAsia"/>
          <w:sz w:val="32"/>
          <w:szCs w:val="32"/>
        </w:rPr>
        <w:t>就业动员会。</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年</w:t>
      </w:r>
      <w:r>
        <w:rPr>
          <w:rFonts w:ascii="华文仿宋" w:eastAsia="华文仿宋" w:hAnsi="华文仿宋" w:hint="eastAsia"/>
          <w:sz w:val="32"/>
          <w:szCs w:val="32"/>
        </w:rPr>
        <w:t>3</w:t>
      </w:r>
      <w:r>
        <w:rPr>
          <w:rFonts w:ascii="华文仿宋" w:eastAsia="华文仿宋" w:hAnsi="华文仿宋" w:hint="eastAsia"/>
          <w:sz w:val="32"/>
          <w:szCs w:val="32"/>
        </w:rPr>
        <w:t>月</w:t>
      </w:r>
      <w:r>
        <w:rPr>
          <w:rFonts w:ascii="华文仿宋" w:eastAsia="华文仿宋" w:hAnsi="华文仿宋" w:hint="eastAsia"/>
          <w:sz w:val="32"/>
          <w:szCs w:val="32"/>
        </w:rPr>
        <w:t>11</w:t>
      </w:r>
      <w:r>
        <w:rPr>
          <w:rFonts w:ascii="华文仿宋" w:eastAsia="华文仿宋" w:hAnsi="华文仿宋" w:hint="eastAsia"/>
          <w:sz w:val="32"/>
          <w:szCs w:val="32"/>
        </w:rPr>
        <w:t>日</w:t>
      </w:r>
      <w:r>
        <w:rPr>
          <w:rFonts w:ascii="华文仿宋" w:eastAsia="华文仿宋" w:hAnsi="华文仿宋" w:hint="eastAsia"/>
          <w:sz w:val="32"/>
          <w:szCs w:val="32"/>
        </w:rPr>
        <w:t>召开的学院</w:t>
      </w:r>
      <w:r>
        <w:rPr>
          <w:rFonts w:ascii="华文仿宋" w:eastAsia="华文仿宋" w:hAnsi="华文仿宋" w:hint="eastAsia"/>
          <w:sz w:val="32"/>
          <w:szCs w:val="32"/>
        </w:rPr>
        <w:t>学生就业创业工作会议提出</w:t>
      </w: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年就业创业工作的目标任务是深入学习贯彻党的十八大和十八届四中、五中全会</w:t>
      </w:r>
      <w:r>
        <w:rPr>
          <w:rFonts w:ascii="华文仿宋" w:eastAsia="华文仿宋" w:hAnsi="华文仿宋" w:hint="eastAsia"/>
          <w:sz w:val="32"/>
          <w:szCs w:val="32"/>
        </w:rPr>
        <w:t>及十九大会议</w:t>
      </w:r>
      <w:r>
        <w:rPr>
          <w:rFonts w:ascii="华文仿宋" w:eastAsia="华文仿宋" w:hAnsi="华文仿宋" w:hint="eastAsia"/>
          <w:sz w:val="32"/>
          <w:szCs w:val="32"/>
        </w:rPr>
        <w:t>精神，按照省委、省政府和教育部的要求，进一步落实学院党委会提出的工作目标和任务，以服务山西经济社会发展为主线，进一步完善毕业生就业创业指导服务体系，推进创新创业教育和自主创业工作，努力拓宽毕业生就业创业渠道，大力引导毕业生到基层就业，确保就业率稳中有升，就业质量不断提高。</w:t>
      </w: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年就业创业工作措施从日常管理、就业创业技能培训、就业信息发布、特殊群体关注等各方面努力提升毕业生就业质量，工作中突出</w:t>
      </w:r>
      <w:proofErr w:type="gramStart"/>
      <w:r>
        <w:rPr>
          <w:rFonts w:ascii="华文仿宋" w:eastAsia="华文仿宋" w:hAnsi="华文仿宋" w:hint="eastAsia"/>
          <w:sz w:val="32"/>
          <w:szCs w:val="32"/>
        </w:rPr>
        <w:t>强化系部的</w:t>
      </w:r>
      <w:proofErr w:type="gramEnd"/>
      <w:r>
        <w:rPr>
          <w:rFonts w:ascii="华文仿宋" w:eastAsia="华文仿宋" w:hAnsi="华文仿宋" w:hint="eastAsia"/>
          <w:sz w:val="32"/>
          <w:szCs w:val="32"/>
        </w:rPr>
        <w:t>主体作用，持续推</w:t>
      </w:r>
      <w:r>
        <w:rPr>
          <w:rFonts w:ascii="华文仿宋" w:eastAsia="华文仿宋" w:hAnsi="华文仿宋" w:hint="eastAsia"/>
          <w:sz w:val="32"/>
          <w:szCs w:val="32"/>
        </w:rPr>
        <w:t>动我院就业创业工作取得新突破。李桂平副院长在总结讲话中要求大力推</w:t>
      </w:r>
      <w:r>
        <w:rPr>
          <w:rFonts w:ascii="华文仿宋" w:eastAsia="华文仿宋" w:hAnsi="华文仿宋" w:hint="eastAsia"/>
          <w:sz w:val="32"/>
          <w:szCs w:val="32"/>
        </w:rPr>
        <w:lastRenderedPageBreak/>
        <w:t>进创新创业教育和自主创业工作。各部门要把开展创新创业教育作为教育改革、提高教学质量的重要内容，加快普及创业教育，优化创业环境，加大支持力度，努力增强学生创业意识、创业能力和创业成功率。</w:t>
      </w:r>
    </w:p>
    <w:p w:rsidR="007B28DE" w:rsidRDefault="00172FC3">
      <w:pPr>
        <w:rPr>
          <w:rFonts w:ascii="华文仿宋" w:eastAsia="华文仿宋" w:hAnsi="华文仿宋"/>
          <w:color w:val="000000" w:themeColor="text1"/>
          <w:sz w:val="32"/>
          <w:szCs w:val="32"/>
        </w:rPr>
      </w:pPr>
      <w:r>
        <w:rPr>
          <w:rFonts w:ascii="华文仿宋" w:eastAsia="华文仿宋" w:hAnsi="华文仿宋" w:hint="eastAsia"/>
          <w:sz w:val="32"/>
          <w:szCs w:val="32"/>
        </w:rPr>
        <w:t>（二）</w:t>
      </w:r>
      <w:r>
        <w:rPr>
          <w:rFonts w:ascii="华文仿宋" w:eastAsia="华文仿宋" w:hAnsi="华文仿宋" w:hint="eastAsia"/>
          <w:color w:val="000000" w:themeColor="text1"/>
          <w:sz w:val="32"/>
          <w:szCs w:val="32"/>
        </w:rPr>
        <w:t>积极拓宽基层和重点领域就业渠道</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color w:val="000000" w:themeColor="text1"/>
          <w:sz w:val="32"/>
          <w:szCs w:val="32"/>
        </w:rPr>
        <w:t>毕业生就业工作已经面向市场，面向社会，实行双向选择，因此，我们在分管院长领导下，更进一步的加强了与用人单位的交流，掌握足够的信息，以有利于毕业生就业率的不断提高。到目前我院已与省内外</w:t>
      </w:r>
      <w:r>
        <w:rPr>
          <w:rFonts w:ascii="华文仿宋" w:eastAsia="华文仿宋" w:hAnsi="华文仿宋" w:hint="eastAsia"/>
          <w:color w:val="000000" w:themeColor="text1"/>
          <w:sz w:val="32"/>
          <w:szCs w:val="32"/>
        </w:rPr>
        <w:t>600</w:t>
      </w:r>
      <w:r>
        <w:rPr>
          <w:rFonts w:ascii="华文仿宋" w:eastAsia="华文仿宋" w:hAnsi="华文仿宋" w:hint="eastAsia"/>
          <w:color w:val="000000" w:themeColor="text1"/>
          <w:sz w:val="32"/>
          <w:szCs w:val="32"/>
        </w:rPr>
        <w:t>余家用人单位建立长期的用人关系。同时</w:t>
      </w:r>
      <w:r>
        <w:rPr>
          <w:rFonts w:ascii="华文仿宋" w:eastAsia="华文仿宋" w:hAnsi="华文仿宋" w:hint="eastAsia"/>
          <w:color w:val="000000" w:themeColor="text1"/>
          <w:sz w:val="32"/>
          <w:szCs w:val="32"/>
        </w:rPr>
        <w:t>不断拓宽就业渠道，为毕业生到基层</w:t>
      </w:r>
      <w:r>
        <w:rPr>
          <w:rFonts w:ascii="华文仿宋" w:eastAsia="华文仿宋" w:hAnsi="华文仿宋" w:hint="eastAsia"/>
          <w:color w:val="000000" w:themeColor="text1"/>
          <w:sz w:val="32"/>
          <w:szCs w:val="32"/>
        </w:rPr>
        <w:t>、城乡、中小型企业</w:t>
      </w:r>
      <w:r>
        <w:rPr>
          <w:rFonts w:ascii="华文仿宋" w:eastAsia="华文仿宋" w:hAnsi="华文仿宋" w:hint="eastAsia"/>
          <w:color w:val="000000" w:themeColor="text1"/>
          <w:sz w:val="32"/>
          <w:szCs w:val="32"/>
        </w:rPr>
        <w:t>就业创造条件。组织</w:t>
      </w:r>
      <w:r>
        <w:rPr>
          <w:rFonts w:ascii="华文仿宋" w:eastAsia="华文仿宋" w:hAnsi="华文仿宋" w:hint="eastAsia"/>
          <w:sz w:val="32"/>
          <w:szCs w:val="32"/>
        </w:rPr>
        <w:t>就业工作人员积极走访市场，广泛建立用人关系，不断拓宽就业渠道，采取“请进来，走出去”的方法，组织开展了一系列</w:t>
      </w:r>
      <w:r>
        <w:rPr>
          <w:rFonts w:ascii="华文仿宋" w:eastAsia="华文仿宋" w:hAnsi="华文仿宋" w:hint="eastAsia"/>
          <w:sz w:val="32"/>
          <w:szCs w:val="32"/>
        </w:rPr>
        <w:t>促进毕业生就业</w:t>
      </w:r>
      <w:r>
        <w:rPr>
          <w:rFonts w:ascii="华文仿宋" w:eastAsia="华文仿宋" w:hAnsi="华文仿宋" w:hint="eastAsia"/>
          <w:sz w:val="32"/>
          <w:szCs w:val="32"/>
        </w:rPr>
        <w:t>活动。</w:t>
      </w:r>
      <w:r>
        <w:rPr>
          <w:rFonts w:ascii="华文仿宋" w:eastAsia="华文仿宋" w:hAnsi="华文仿宋" w:hint="eastAsia"/>
          <w:sz w:val="32"/>
          <w:szCs w:val="32"/>
        </w:rPr>
        <w:t>在毕业生招聘</w:t>
      </w:r>
      <w:proofErr w:type="gramStart"/>
      <w:r>
        <w:rPr>
          <w:rFonts w:ascii="华文仿宋" w:eastAsia="华文仿宋" w:hAnsi="华文仿宋" w:hint="eastAsia"/>
          <w:sz w:val="32"/>
          <w:szCs w:val="32"/>
        </w:rPr>
        <w:t>季针对</w:t>
      </w:r>
      <w:proofErr w:type="gramEnd"/>
      <w:r>
        <w:rPr>
          <w:rFonts w:ascii="华文仿宋" w:eastAsia="华文仿宋" w:hAnsi="华文仿宋" w:hint="eastAsia"/>
          <w:sz w:val="32"/>
          <w:szCs w:val="32"/>
        </w:rPr>
        <w:t>不同专业召开了</w:t>
      </w:r>
      <w:r>
        <w:rPr>
          <w:rFonts w:ascii="华文仿宋" w:eastAsia="华文仿宋" w:hAnsi="华文仿宋" w:hint="eastAsia"/>
          <w:sz w:val="32"/>
          <w:szCs w:val="32"/>
        </w:rPr>
        <w:t>1</w:t>
      </w:r>
      <w:r>
        <w:rPr>
          <w:rFonts w:ascii="华文仿宋" w:eastAsia="华文仿宋" w:hAnsi="华文仿宋" w:hint="eastAsia"/>
          <w:sz w:val="32"/>
          <w:szCs w:val="32"/>
        </w:rPr>
        <w:t>8</w:t>
      </w:r>
      <w:r>
        <w:rPr>
          <w:rFonts w:ascii="华文仿宋" w:eastAsia="华文仿宋" w:hAnsi="华文仿宋" w:hint="eastAsia"/>
          <w:sz w:val="32"/>
          <w:szCs w:val="32"/>
        </w:rPr>
        <w:t>场专场招聘会</w:t>
      </w:r>
      <w:r>
        <w:rPr>
          <w:rFonts w:ascii="华文仿宋" w:eastAsia="华文仿宋" w:hAnsi="华文仿宋" w:hint="eastAsia"/>
          <w:sz w:val="32"/>
          <w:szCs w:val="32"/>
        </w:rPr>
        <w:t>。</w:t>
      </w:r>
      <w:r>
        <w:rPr>
          <w:rFonts w:ascii="华文仿宋" w:eastAsia="华文仿宋" w:hAnsi="华文仿宋" w:hint="eastAsia"/>
          <w:sz w:val="32"/>
          <w:szCs w:val="32"/>
        </w:rPr>
        <w:t>并利用学院就业信息网与毕业生和用人单位及时沟通就业信息。</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年</w:t>
      </w:r>
      <w:r>
        <w:rPr>
          <w:rFonts w:ascii="华文仿宋" w:eastAsia="华文仿宋" w:hAnsi="华文仿宋" w:hint="eastAsia"/>
          <w:sz w:val="32"/>
          <w:szCs w:val="32"/>
        </w:rPr>
        <w:t>6</w:t>
      </w:r>
      <w:r>
        <w:rPr>
          <w:rFonts w:ascii="华文仿宋" w:eastAsia="华文仿宋" w:hAnsi="华文仿宋" w:hint="eastAsia"/>
          <w:sz w:val="32"/>
          <w:szCs w:val="32"/>
        </w:rPr>
        <w:t>月</w:t>
      </w:r>
      <w:r>
        <w:rPr>
          <w:rFonts w:ascii="华文仿宋" w:eastAsia="华文仿宋" w:hAnsi="华文仿宋" w:hint="eastAsia"/>
          <w:sz w:val="32"/>
          <w:szCs w:val="32"/>
        </w:rPr>
        <w:t>1 6</w:t>
      </w:r>
      <w:r>
        <w:rPr>
          <w:rFonts w:ascii="华文仿宋" w:eastAsia="华文仿宋" w:hAnsi="华文仿宋" w:hint="eastAsia"/>
          <w:sz w:val="32"/>
          <w:szCs w:val="32"/>
        </w:rPr>
        <w:t>日举办</w:t>
      </w:r>
      <w:r>
        <w:rPr>
          <w:rFonts w:ascii="华文仿宋" w:eastAsia="华文仿宋" w:hAnsi="华文仿宋" w:hint="eastAsia"/>
          <w:sz w:val="32"/>
          <w:szCs w:val="32"/>
        </w:rPr>
        <w:t>的</w:t>
      </w:r>
      <w:r>
        <w:rPr>
          <w:rFonts w:ascii="华文仿宋" w:eastAsia="华文仿宋" w:hAnsi="华文仿宋" w:hint="eastAsia"/>
          <w:sz w:val="32"/>
          <w:szCs w:val="32"/>
        </w:rPr>
        <w:t>“山西能源学院</w:t>
      </w: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届毕业生就业洽谈会”</w:t>
      </w:r>
      <w:r>
        <w:rPr>
          <w:rFonts w:ascii="华文仿宋" w:eastAsia="华文仿宋" w:hAnsi="华文仿宋" w:hint="eastAsia"/>
          <w:sz w:val="32"/>
          <w:szCs w:val="32"/>
        </w:rPr>
        <w:t>吸引了省内外</w:t>
      </w:r>
      <w:r>
        <w:rPr>
          <w:rFonts w:ascii="华文仿宋" w:eastAsia="华文仿宋" w:hAnsi="华文仿宋" w:hint="eastAsia"/>
          <w:sz w:val="32"/>
          <w:szCs w:val="32"/>
        </w:rPr>
        <w:t>13</w:t>
      </w:r>
      <w:r>
        <w:rPr>
          <w:rFonts w:ascii="华文仿宋" w:eastAsia="华文仿宋" w:hAnsi="华文仿宋" w:hint="eastAsia"/>
          <w:sz w:val="32"/>
          <w:szCs w:val="32"/>
        </w:rPr>
        <w:t>4</w:t>
      </w:r>
      <w:r>
        <w:rPr>
          <w:rFonts w:ascii="华文仿宋" w:eastAsia="华文仿宋" w:hAnsi="华文仿宋" w:hint="eastAsia"/>
          <w:sz w:val="32"/>
          <w:szCs w:val="32"/>
        </w:rPr>
        <w:t>家用人单位</w:t>
      </w:r>
      <w:r>
        <w:rPr>
          <w:rFonts w:ascii="华文仿宋" w:eastAsia="华文仿宋" w:hAnsi="华文仿宋" w:hint="eastAsia"/>
          <w:sz w:val="32"/>
          <w:szCs w:val="32"/>
        </w:rPr>
        <w:t>，</w:t>
      </w:r>
      <w:r>
        <w:rPr>
          <w:rFonts w:ascii="华文仿宋" w:eastAsia="华文仿宋" w:hAnsi="华文仿宋" w:hint="eastAsia"/>
          <w:sz w:val="32"/>
          <w:szCs w:val="32"/>
        </w:rPr>
        <w:t>提供用人岗位</w:t>
      </w:r>
      <w:r>
        <w:rPr>
          <w:rFonts w:ascii="华文仿宋" w:eastAsia="华文仿宋" w:hAnsi="华文仿宋" w:hint="eastAsia"/>
          <w:sz w:val="32"/>
          <w:szCs w:val="32"/>
        </w:rPr>
        <w:t>3000</w:t>
      </w:r>
      <w:r>
        <w:rPr>
          <w:rFonts w:ascii="华文仿宋" w:eastAsia="华文仿宋" w:hAnsi="华文仿宋" w:hint="eastAsia"/>
          <w:sz w:val="32"/>
          <w:szCs w:val="32"/>
        </w:rPr>
        <w:t>余个。</w:t>
      </w:r>
      <w:r>
        <w:rPr>
          <w:rFonts w:ascii="华文仿宋" w:eastAsia="华文仿宋" w:hAnsi="华文仿宋" w:hint="eastAsia"/>
          <w:sz w:val="32"/>
          <w:szCs w:val="32"/>
        </w:rPr>
        <w:t>此次洽谈无论是招聘单位数量，还是就业范围和就业岗位，与以往相比都有了大幅度的提高。据统计，</w:t>
      </w:r>
      <w:r>
        <w:rPr>
          <w:rFonts w:ascii="华文仿宋" w:eastAsia="华文仿宋" w:hAnsi="华文仿宋" w:hint="eastAsia"/>
          <w:sz w:val="32"/>
          <w:szCs w:val="32"/>
        </w:rPr>
        <w:t>有</w:t>
      </w:r>
      <w:r>
        <w:rPr>
          <w:rFonts w:ascii="华文仿宋" w:eastAsia="华文仿宋" w:hAnsi="华文仿宋" w:hint="eastAsia"/>
          <w:sz w:val="32"/>
          <w:szCs w:val="32"/>
        </w:rPr>
        <w:t>1100</w:t>
      </w:r>
      <w:r>
        <w:rPr>
          <w:rFonts w:ascii="华文仿宋" w:eastAsia="华文仿宋" w:hAnsi="华文仿宋" w:hint="eastAsia"/>
          <w:sz w:val="32"/>
          <w:szCs w:val="32"/>
        </w:rPr>
        <w:t>名左右</w:t>
      </w:r>
      <w:r>
        <w:rPr>
          <w:rFonts w:ascii="华文仿宋" w:eastAsia="华文仿宋" w:hAnsi="华文仿宋" w:hint="eastAsia"/>
          <w:color w:val="000000" w:themeColor="text1"/>
          <w:sz w:val="32"/>
          <w:szCs w:val="32"/>
        </w:rPr>
        <w:t>2017</w:t>
      </w:r>
      <w:r>
        <w:rPr>
          <w:rFonts w:ascii="华文仿宋" w:eastAsia="华文仿宋" w:hAnsi="华文仿宋" w:hint="eastAsia"/>
          <w:color w:val="000000" w:themeColor="text1"/>
          <w:sz w:val="32"/>
          <w:szCs w:val="32"/>
        </w:rPr>
        <w:t>届应届毕业生及部分非应届毕业生参加了就业洽谈会</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2017</w:t>
      </w:r>
      <w:r>
        <w:rPr>
          <w:rFonts w:ascii="华文仿宋" w:eastAsia="华文仿宋" w:hAnsi="华文仿宋" w:hint="eastAsia"/>
          <w:color w:val="000000" w:themeColor="text1"/>
          <w:sz w:val="32"/>
          <w:szCs w:val="32"/>
        </w:rPr>
        <w:t>年的大型就业洽谈会和专场招聘中</w:t>
      </w:r>
      <w:r>
        <w:rPr>
          <w:rFonts w:ascii="华文仿宋" w:eastAsia="华文仿宋" w:hAnsi="华文仿宋" w:hint="eastAsia"/>
          <w:color w:val="000000" w:themeColor="text1"/>
          <w:sz w:val="32"/>
          <w:szCs w:val="32"/>
        </w:rPr>
        <w:t>充分运用</w:t>
      </w:r>
      <w:r>
        <w:rPr>
          <w:rFonts w:ascii="华文仿宋" w:eastAsia="华文仿宋" w:hAnsi="华文仿宋" w:hint="eastAsia"/>
          <w:color w:val="000000" w:themeColor="text1"/>
          <w:sz w:val="32"/>
          <w:szCs w:val="32"/>
        </w:rPr>
        <w:lastRenderedPageBreak/>
        <w:t>“互联网</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”模式，为毕业生们提供精准招聘</w:t>
      </w:r>
      <w:r>
        <w:rPr>
          <w:rFonts w:ascii="华文仿宋" w:eastAsia="华文仿宋" w:hAnsi="华文仿宋" w:hint="eastAsia"/>
          <w:color w:val="000000" w:themeColor="text1"/>
          <w:sz w:val="32"/>
          <w:szCs w:val="32"/>
        </w:rPr>
        <w:t>服务</w:t>
      </w:r>
      <w:r>
        <w:rPr>
          <w:rFonts w:ascii="华文仿宋" w:eastAsia="华文仿宋" w:hAnsi="华文仿宋" w:hint="eastAsia"/>
          <w:color w:val="000000" w:themeColor="text1"/>
          <w:sz w:val="32"/>
          <w:szCs w:val="32"/>
        </w:rPr>
        <w:t>。洽谈会采用“线上</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线下”相结合的方式，即：线上了解</w:t>
      </w:r>
      <w:r>
        <w:rPr>
          <w:rFonts w:ascii="华文仿宋" w:eastAsia="华文仿宋" w:hAnsi="华文仿宋" w:hint="eastAsia"/>
          <w:sz w:val="32"/>
          <w:szCs w:val="32"/>
        </w:rPr>
        <w:t>企业招聘信息、投递简历等，线下和企业面对面交流洽谈。洽谈会召开前学生可通过手机</w:t>
      </w:r>
      <w:r>
        <w:rPr>
          <w:rFonts w:ascii="华文仿宋" w:eastAsia="华文仿宋" w:hAnsi="华文仿宋" w:hint="eastAsia"/>
          <w:sz w:val="32"/>
          <w:szCs w:val="32"/>
        </w:rPr>
        <w:t>APP(</w:t>
      </w:r>
      <w:r>
        <w:rPr>
          <w:rFonts w:ascii="华文仿宋" w:eastAsia="华文仿宋" w:hAnsi="华文仿宋" w:hint="eastAsia"/>
          <w:sz w:val="32"/>
          <w:szCs w:val="32"/>
        </w:rPr>
        <w:t>码上招聘</w:t>
      </w:r>
      <w:r>
        <w:rPr>
          <w:rFonts w:ascii="华文仿宋" w:eastAsia="华文仿宋" w:hAnsi="华文仿宋" w:hint="eastAsia"/>
          <w:sz w:val="32"/>
          <w:szCs w:val="32"/>
        </w:rPr>
        <w:t>)</w:t>
      </w:r>
      <w:r>
        <w:rPr>
          <w:rFonts w:ascii="华文仿宋" w:eastAsia="华文仿宋" w:hAnsi="华文仿宋" w:hint="eastAsia"/>
          <w:sz w:val="32"/>
          <w:szCs w:val="32"/>
        </w:rPr>
        <w:t>线</w:t>
      </w:r>
      <w:proofErr w:type="gramStart"/>
      <w:r>
        <w:rPr>
          <w:rFonts w:ascii="华文仿宋" w:eastAsia="华文仿宋" w:hAnsi="华文仿宋" w:hint="eastAsia"/>
          <w:sz w:val="32"/>
          <w:szCs w:val="32"/>
        </w:rPr>
        <w:t>上方式</w:t>
      </w:r>
      <w:proofErr w:type="gramEnd"/>
      <w:r>
        <w:rPr>
          <w:rFonts w:ascii="华文仿宋" w:eastAsia="华文仿宋" w:hAnsi="华文仿宋" w:hint="eastAsia"/>
          <w:sz w:val="32"/>
          <w:szCs w:val="32"/>
        </w:rPr>
        <w:t>获取招聘信息，打破了传统的招聘模式。应聘学生也可通过招聘现场扫描展板上的二维码，即时了解招聘企业简介、岗</w:t>
      </w:r>
      <w:r>
        <w:rPr>
          <w:rFonts w:ascii="华文仿宋" w:eastAsia="华文仿宋" w:hAnsi="华文仿宋" w:hint="eastAsia"/>
          <w:sz w:val="32"/>
          <w:szCs w:val="32"/>
        </w:rPr>
        <w:t>位职位招聘信息等，以便于更加方便、快捷、有针对性的选择合适的企业和单位。根据企业展位号，毕业生可直接联系用人单位有针对性投递简历进行交流洽谈，省时又省力，实现精确招聘，提高就业成功率。借助码上招聘平台，学院也与省内外多家优质企业达成了校企合作意向。</w:t>
      </w:r>
    </w:p>
    <w:p w:rsidR="007B28DE" w:rsidRDefault="00172FC3">
      <w:pPr>
        <w:numPr>
          <w:ilvl w:val="0"/>
          <w:numId w:val="5"/>
        </w:numPr>
        <w:rPr>
          <w:rFonts w:ascii="华文仿宋" w:eastAsia="华文仿宋" w:hAnsi="华文仿宋"/>
          <w:sz w:val="32"/>
          <w:szCs w:val="32"/>
        </w:rPr>
      </w:pPr>
      <w:r>
        <w:rPr>
          <w:rFonts w:ascii="华文仿宋" w:eastAsia="华文仿宋" w:hAnsi="华文仿宋" w:hint="eastAsia"/>
          <w:sz w:val="32"/>
          <w:szCs w:val="32"/>
        </w:rPr>
        <w:t>推进创新创业工作和自主创业工作</w:t>
      </w:r>
      <w:r>
        <w:rPr>
          <w:rFonts w:ascii="华文仿宋" w:eastAsia="华文仿宋" w:hAnsi="华文仿宋" w:hint="eastAsia"/>
          <w:sz w:val="32"/>
          <w:szCs w:val="32"/>
        </w:rPr>
        <w:t>，认真做好毕业生就业指导和就业观念的转变工作。</w:t>
      </w:r>
    </w:p>
    <w:p w:rsidR="007B28DE" w:rsidRDefault="00172FC3">
      <w:pPr>
        <w:numPr>
          <w:ilvl w:val="0"/>
          <w:numId w:val="6"/>
        </w:numPr>
        <w:ind w:firstLineChars="200" w:firstLine="640"/>
        <w:rPr>
          <w:rFonts w:ascii="华文仿宋" w:eastAsia="华文仿宋" w:hAnsi="华文仿宋"/>
          <w:sz w:val="32"/>
          <w:szCs w:val="32"/>
        </w:rPr>
      </w:pPr>
      <w:r>
        <w:rPr>
          <w:rFonts w:ascii="华文仿宋" w:eastAsia="华文仿宋" w:hAnsi="华文仿宋" w:hint="eastAsia"/>
          <w:sz w:val="32"/>
          <w:szCs w:val="32"/>
        </w:rPr>
        <w:t>推进</w:t>
      </w:r>
      <w:r>
        <w:rPr>
          <w:rFonts w:ascii="华文仿宋" w:eastAsia="华文仿宋" w:hAnsi="华文仿宋" w:hint="eastAsia"/>
          <w:sz w:val="32"/>
          <w:szCs w:val="32"/>
        </w:rPr>
        <w:t>学生</w:t>
      </w:r>
      <w:r>
        <w:rPr>
          <w:rFonts w:ascii="华文仿宋" w:eastAsia="华文仿宋" w:hAnsi="华文仿宋" w:hint="eastAsia"/>
          <w:sz w:val="32"/>
          <w:szCs w:val="32"/>
        </w:rPr>
        <w:t>创新</w:t>
      </w:r>
      <w:r>
        <w:rPr>
          <w:rFonts w:ascii="华文仿宋" w:eastAsia="华文仿宋" w:hAnsi="华文仿宋" w:hint="eastAsia"/>
          <w:sz w:val="32"/>
          <w:szCs w:val="32"/>
        </w:rPr>
        <w:t>创业</w:t>
      </w:r>
      <w:r>
        <w:rPr>
          <w:rFonts w:ascii="华文仿宋" w:eastAsia="华文仿宋" w:hAnsi="华文仿宋" w:hint="eastAsia"/>
          <w:sz w:val="32"/>
          <w:szCs w:val="32"/>
        </w:rPr>
        <w:t>工作</w:t>
      </w:r>
      <w:r>
        <w:rPr>
          <w:rFonts w:ascii="华文仿宋" w:eastAsia="华文仿宋" w:hAnsi="华文仿宋" w:hint="eastAsia"/>
          <w:sz w:val="32"/>
          <w:szCs w:val="32"/>
        </w:rPr>
        <w:t>。</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2017</w:t>
      </w:r>
      <w:r>
        <w:rPr>
          <w:rFonts w:ascii="华文仿宋" w:eastAsia="华文仿宋" w:hAnsi="华文仿宋" w:hint="eastAsia"/>
          <w:sz w:val="32"/>
          <w:szCs w:val="32"/>
        </w:rPr>
        <w:t>年</w:t>
      </w:r>
      <w:r>
        <w:rPr>
          <w:rFonts w:ascii="华文仿宋" w:eastAsia="华文仿宋" w:hAnsi="华文仿宋" w:hint="eastAsia"/>
          <w:sz w:val="32"/>
          <w:szCs w:val="32"/>
        </w:rPr>
        <w:t>，为落实《教育部关于贯彻落实中央文件精神进一步引导和鼓励高校毕业生到基层工作的通知》</w:t>
      </w:r>
      <w:r>
        <w:rPr>
          <w:rFonts w:ascii="华文仿宋" w:eastAsia="华文仿宋" w:hAnsi="华文仿宋" w:hint="eastAsia"/>
          <w:sz w:val="32"/>
          <w:szCs w:val="32"/>
        </w:rPr>
        <w:t>、</w:t>
      </w:r>
      <w:r>
        <w:rPr>
          <w:rFonts w:ascii="华文仿宋" w:eastAsia="华文仿宋" w:hAnsi="华文仿宋" w:hint="eastAsia"/>
          <w:sz w:val="32"/>
          <w:szCs w:val="32"/>
        </w:rPr>
        <w:t>《教育部关于做好</w:t>
      </w:r>
      <w:r>
        <w:rPr>
          <w:rFonts w:ascii="华文仿宋" w:eastAsia="华文仿宋" w:hAnsi="华文仿宋" w:hint="eastAsia"/>
          <w:sz w:val="32"/>
          <w:szCs w:val="32"/>
        </w:rPr>
        <w:t>2017</w:t>
      </w:r>
      <w:r>
        <w:rPr>
          <w:rFonts w:ascii="华文仿宋" w:eastAsia="华文仿宋" w:hAnsi="华文仿宋" w:hint="eastAsia"/>
          <w:sz w:val="32"/>
          <w:szCs w:val="32"/>
        </w:rPr>
        <w:t>届全国普通高等学校毕业生就业创业工作的通知》文件精神，在学院领导高度重视下，我院面对新的就业形势做了大量工作，特别在学生创业创新基础工程方面投入精力。建立了</w:t>
      </w:r>
      <w:proofErr w:type="gramStart"/>
      <w:r>
        <w:rPr>
          <w:rFonts w:ascii="华文仿宋" w:eastAsia="华文仿宋" w:hAnsi="华文仿宋" w:hint="eastAsia"/>
          <w:sz w:val="32"/>
          <w:szCs w:val="32"/>
        </w:rPr>
        <w:t>校外企业</w:t>
      </w:r>
      <w:proofErr w:type="gramEnd"/>
      <w:r>
        <w:rPr>
          <w:rFonts w:ascii="华文仿宋" w:eastAsia="华文仿宋" w:hAnsi="华文仿宋" w:hint="eastAsia"/>
          <w:sz w:val="32"/>
          <w:szCs w:val="32"/>
        </w:rPr>
        <w:t>创业导师队伍、校内创业师资队伍，利用创业大赛、学生社团活动、创业课堂和论坛等多种方式，在一年级、二年级、毕业生等不同阶段，让学生从了解创业</w:t>
      </w:r>
      <w:r>
        <w:rPr>
          <w:rFonts w:ascii="华文仿宋" w:eastAsia="华文仿宋" w:hAnsi="华文仿宋" w:hint="eastAsia"/>
          <w:sz w:val="32"/>
          <w:szCs w:val="32"/>
        </w:rPr>
        <w:lastRenderedPageBreak/>
        <w:t>理论、接受创业教育开始，再到创业实践训练，达到学生能够创业的目标。帮助毕业生实现就业创业</w:t>
      </w:r>
      <w:r>
        <w:rPr>
          <w:rFonts w:ascii="华文仿宋" w:eastAsia="华文仿宋" w:hAnsi="华文仿宋" w:hint="eastAsia"/>
          <w:sz w:val="32"/>
          <w:szCs w:val="32"/>
        </w:rPr>
        <w:t>。</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为响应“大众创业、万众创新”号召，对毕业生和在校生进行创新创业教育，鼓励学生创业。学院</w:t>
      </w:r>
      <w:r>
        <w:rPr>
          <w:rFonts w:ascii="华文仿宋" w:eastAsia="华文仿宋" w:hAnsi="华文仿宋" w:hint="eastAsia"/>
          <w:sz w:val="32"/>
          <w:szCs w:val="32"/>
        </w:rPr>
        <w:t>在</w:t>
      </w: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年就业洽谈会</w:t>
      </w:r>
      <w:r>
        <w:rPr>
          <w:rFonts w:ascii="华文仿宋" w:eastAsia="华文仿宋" w:hAnsi="华文仿宋" w:hint="eastAsia"/>
          <w:sz w:val="32"/>
          <w:szCs w:val="32"/>
        </w:rPr>
        <w:t>上</w:t>
      </w:r>
      <w:r>
        <w:rPr>
          <w:rFonts w:ascii="华文仿宋" w:eastAsia="华文仿宋" w:hAnsi="华文仿宋" w:hint="eastAsia"/>
          <w:sz w:val="32"/>
          <w:szCs w:val="32"/>
        </w:rPr>
        <w:t>设立</w:t>
      </w:r>
      <w:r>
        <w:rPr>
          <w:rFonts w:ascii="华文仿宋" w:eastAsia="华文仿宋" w:hAnsi="华文仿宋" w:hint="eastAsia"/>
          <w:sz w:val="32"/>
          <w:szCs w:val="32"/>
        </w:rPr>
        <w:t>了</w:t>
      </w:r>
      <w:r>
        <w:rPr>
          <w:rFonts w:ascii="华文仿宋" w:eastAsia="华文仿宋" w:hAnsi="华文仿宋" w:hint="eastAsia"/>
          <w:sz w:val="32"/>
          <w:szCs w:val="32"/>
        </w:rPr>
        <w:t>创业展示区，邀请创业成功的校友，包括创立顺溜刀削面连锁店的计算机系</w:t>
      </w:r>
      <w:r>
        <w:rPr>
          <w:rFonts w:ascii="华文仿宋" w:eastAsia="华文仿宋" w:hAnsi="华文仿宋" w:hint="eastAsia"/>
          <w:sz w:val="32"/>
          <w:szCs w:val="32"/>
        </w:rPr>
        <w:t>2010</w:t>
      </w:r>
      <w:r>
        <w:rPr>
          <w:rFonts w:ascii="华文仿宋" w:eastAsia="华文仿宋" w:hAnsi="华文仿宋" w:hint="eastAsia"/>
          <w:sz w:val="32"/>
          <w:szCs w:val="32"/>
        </w:rPr>
        <w:t>届毕业生雷政寰，他的新创业项目“喜娘水饺”获得</w:t>
      </w:r>
      <w:r>
        <w:rPr>
          <w:rFonts w:ascii="华文仿宋" w:eastAsia="华文仿宋" w:hAnsi="华文仿宋" w:hint="eastAsia"/>
          <w:sz w:val="32"/>
          <w:szCs w:val="32"/>
        </w:rPr>
        <w:t>2015</w:t>
      </w:r>
      <w:r>
        <w:rPr>
          <w:rFonts w:ascii="华文仿宋" w:eastAsia="华文仿宋" w:hAnsi="华文仿宋" w:hint="eastAsia"/>
          <w:sz w:val="32"/>
          <w:szCs w:val="32"/>
        </w:rPr>
        <w:t>年山西省大学生星火项目二等奖。展示区还有矿业工程系在校生的创业项目和</w:t>
      </w:r>
      <w:proofErr w:type="gramStart"/>
      <w:r>
        <w:rPr>
          <w:rFonts w:ascii="华文仿宋" w:eastAsia="华文仿宋" w:hAnsi="华文仿宋" w:hint="eastAsia"/>
          <w:sz w:val="32"/>
          <w:szCs w:val="32"/>
        </w:rPr>
        <w:t>大学城创客空间</w:t>
      </w:r>
      <w:proofErr w:type="gramEnd"/>
      <w:r>
        <w:rPr>
          <w:rFonts w:ascii="华文仿宋" w:eastAsia="华文仿宋" w:hAnsi="华文仿宋" w:hint="eastAsia"/>
          <w:sz w:val="32"/>
          <w:szCs w:val="32"/>
        </w:rPr>
        <w:t>“智慧点</w:t>
      </w:r>
      <w:proofErr w:type="gramStart"/>
      <w:r>
        <w:rPr>
          <w:rFonts w:ascii="华文仿宋" w:eastAsia="华文仿宋" w:hAnsi="华文仿宋" w:hint="eastAsia"/>
          <w:sz w:val="32"/>
          <w:szCs w:val="32"/>
        </w:rPr>
        <w:t>匠</w:t>
      </w:r>
      <w:proofErr w:type="gramEnd"/>
      <w:r>
        <w:rPr>
          <w:rFonts w:ascii="华文仿宋" w:eastAsia="华文仿宋" w:hAnsi="华文仿宋" w:hint="eastAsia"/>
          <w:sz w:val="32"/>
          <w:szCs w:val="32"/>
        </w:rPr>
        <w:t>客之家”。这些创业典型和</w:t>
      </w:r>
      <w:proofErr w:type="gramStart"/>
      <w:r>
        <w:rPr>
          <w:rFonts w:ascii="华文仿宋" w:eastAsia="华文仿宋" w:hAnsi="华文仿宋" w:hint="eastAsia"/>
          <w:sz w:val="32"/>
          <w:szCs w:val="32"/>
        </w:rPr>
        <w:t>众创</w:t>
      </w:r>
      <w:proofErr w:type="gramEnd"/>
      <w:r>
        <w:rPr>
          <w:rFonts w:ascii="华文仿宋" w:eastAsia="华文仿宋" w:hAnsi="华文仿宋" w:hint="eastAsia"/>
          <w:sz w:val="32"/>
          <w:szCs w:val="32"/>
        </w:rPr>
        <w:t>空间通过现场展示，激发学生创新创业热情，为学生创新创业提供支持。</w:t>
      </w:r>
    </w:p>
    <w:p w:rsidR="007B28DE" w:rsidRDefault="00172FC3">
      <w:pPr>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为推动我院创业工作的开展，全面贯彻落实《山西省人力资源和社会保障厅</w:t>
      </w:r>
      <w:r>
        <w:rPr>
          <w:rFonts w:ascii="华文仿宋" w:eastAsia="华文仿宋" w:hAnsi="华文仿宋" w:hint="eastAsia"/>
          <w:sz w:val="32"/>
          <w:szCs w:val="32"/>
        </w:rPr>
        <w:t xml:space="preserve"> </w:t>
      </w:r>
      <w:r>
        <w:rPr>
          <w:rFonts w:ascii="华文仿宋" w:eastAsia="华文仿宋" w:hAnsi="华文仿宋" w:hint="eastAsia"/>
          <w:sz w:val="32"/>
          <w:szCs w:val="32"/>
        </w:rPr>
        <w:t>山西省教育厅关于印发</w:t>
      </w:r>
      <w:r>
        <w:rPr>
          <w:rFonts w:ascii="华文仿宋" w:eastAsia="华文仿宋" w:hAnsi="华文仿宋" w:hint="eastAsia"/>
          <w:sz w:val="32"/>
          <w:szCs w:val="32"/>
        </w:rPr>
        <w:t>&lt;</w:t>
      </w:r>
      <w:r>
        <w:rPr>
          <w:rFonts w:ascii="华文仿宋" w:eastAsia="华文仿宋" w:hAnsi="华文仿宋" w:hint="eastAsia"/>
          <w:sz w:val="32"/>
          <w:szCs w:val="32"/>
        </w:rPr>
        <w:t>山西省高校毕业生就业创业促进计划实施方案</w:t>
      </w:r>
      <w:r>
        <w:rPr>
          <w:rFonts w:ascii="华文仿宋" w:eastAsia="华文仿宋" w:hAnsi="华文仿宋" w:hint="eastAsia"/>
          <w:sz w:val="32"/>
          <w:szCs w:val="32"/>
        </w:rPr>
        <w:t>&gt;</w:t>
      </w:r>
      <w:r>
        <w:rPr>
          <w:rFonts w:ascii="华文仿宋" w:eastAsia="华文仿宋" w:hAnsi="华文仿宋" w:hint="eastAsia"/>
          <w:sz w:val="32"/>
          <w:szCs w:val="32"/>
        </w:rPr>
        <w:t>的通知</w:t>
      </w:r>
      <w:r>
        <w:rPr>
          <w:rFonts w:ascii="华文仿宋" w:eastAsia="华文仿宋" w:hAnsi="华文仿宋" w:hint="eastAsia"/>
          <w:sz w:val="32"/>
          <w:szCs w:val="32"/>
        </w:rPr>
        <w:t>》</w:t>
      </w:r>
      <w:r>
        <w:rPr>
          <w:rFonts w:ascii="华文仿宋" w:eastAsia="华文仿宋" w:hAnsi="华文仿宋" w:hint="eastAsia"/>
          <w:sz w:val="32"/>
          <w:szCs w:val="32"/>
        </w:rPr>
        <w:t>、《山西省教育厅关于转发</w:t>
      </w:r>
      <w:r>
        <w:rPr>
          <w:rFonts w:ascii="华文仿宋" w:eastAsia="华文仿宋" w:hAnsi="华文仿宋" w:hint="eastAsia"/>
          <w:sz w:val="32"/>
          <w:szCs w:val="32"/>
        </w:rPr>
        <w:t>&lt;</w:t>
      </w:r>
      <w:r>
        <w:rPr>
          <w:rFonts w:ascii="华文仿宋" w:eastAsia="华文仿宋" w:hAnsi="华文仿宋" w:hint="eastAsia"/>
          <w:sz w:val="32"/>
          <w:szCs w:val="32"/>
        </w:rPr>
        <w:t>教</w:t>
      </w:r>
      <w:r>
        <w:rPr>
          <w:rFonts w:ascii="华文仿宋" w:eastAsia="华文仿宋" w:hAnsi="华文仿宋" w:hint="eastAsia"/>
          <w:sz w:val="32"/>
          <w:szCs w:val="32"/>
        </w:rPr>
        <w:t>育部关于做好</w:t>
      </w:r>
      <w:r>
        <w:rPr>
          <w:rFonts w:ascii="华文仿宋" w:eastAsia="华文仿宋" w:hAnsi="华文仿宋" w:hint="eastAsia"/>
          <w:sz w:val="32"/>
          <w:szCs w:val="32"/>
        </w:rPr>
        <w:t>2017</w:t>
      </w:r>
      <w:r>
        <w:rPr>
          <w:rFonts w:ascii="华文仿宋" w:eastAsia="华文仿宋" w:hAnsi="华文仿宋" w:hint="eastAsia"/>
          <w:sz w:val="32"/>
          <w:szCs w:val="32"/>
        </w:rPr>
        <w:t>届全国普通高等学校毕业生就业创业工作的通知</w:t>
      </w:r>
      <w:r>
        <w:rPr>
          <w:rFonts w:ascii="华文仿宋" w:eastAsia="华文仿宋" w:hAnsi="华文仿宋" w:hint="eastAsia"/>
          <w:sz w:val="32"/>
          <w:szCs w:val="32"/>
        </w:rPr>
        <w:t>&gt;</w:t>
      </w:r>
      <w:r>
        <w:rPr>
          <w:rFonts w:ascii="华文仿宋" w:eastAsia="华文仿宋" w:hAnsi="华文仿宋" w:hint="eastAsia"/>
          <w:sz w:val="32"/>
          <w:szCs w:val="32"/>
        </w:rPr>
        <w:t>的通知</w:t>
      </w:r>
      <w:r>
        <w:rPr>
          <w:rFonts w:ascii="华文仿宋" w:eastAsia="华文仿宋" w:hAnsi="华文仿宋" w:hint="eastAsia"/>
          <w:sz w:val="32"/>
          <w:szCs w:val="32"/>
        </w:rPr>
        <w:t>》</w:t>
      </w:r>
      <w:r>
        <w:rPr>
          <w:rFonts w:ascii="华文仿宋" w:eastAsia="华文仿宋" w:hAnsi="华文仿宋" w:hint="eastAsia"/>
          <w:sz w:val="32"/>
          <w:szCs w:val="32"/>
        </w:rPr>
        <w:t>精神，充分</w:t>
      </w:r>
      <w:r>
        <w:rPr>
          <w:rFonts w:ascii="华文仿宋" w:eastAsia="华文仿宋" w:hAnsi="华文仿宋" w:hint="eastAsia"/>
          <w:sz w:val="32"/>
          <w:szCs w:val="32"/>
        </w:rPr>
        <w:t>利用我校作为</w:t>
      </w:r>
      <w:r>
        <w:rPr>
          <w:rFonts w:ascii="华文仿宋" w:eastAsia="华文仿宋" w:hAnsi="华文仿宋" w:hint="eastAsia"/>
          <w:sz w:val="32"/>
          <w:szCs w:val="32"/>
        </w:rPr>
        <w:t>SYB</w:t>
      </w:r>
      <w:r>
        <w:rPr>
          <w:rFonts w:ascii="华文仿宋" w:eastAsia="华文仿宋" w:hAnsi="华文仿宋" w:hint="eastAsia"/>
          <w:sz w:val="32"/>
          <w:szCs w:val="32"/>
        </w:rPr>
        <w:t>高校创业培训定点机构</w:t>
      </w:r>
      <w:r>
        <w:rPr>
          <w:rFonts w:ascii="华文仿宋" w:eastAsia="华文仿宋" w:hAnsi="华文仿宋" w:hint="eastAsia"/>
          <w:sz w:val="32"/>
          <w:szCs w:val="32"/>
        </w:rPr>
        <w:t>的优势，</w:t>
      </w:r>
      <w:r>
        <w:rPr>
          <w:rFonts w:ascii="华文仿宋" w:eastAsia="华文仿宋" w:hAnsi="华文仿宋" w:hint="eastAsia"/>
          <w:sz w:val="32"/>
          <w:szCs w:val="32"/>
        </w:rPr>
        <w:t>积极组织有创业意愿的同学报名培训。</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为增强学生对“大众创业、万众创新”的认识，按照山西省大众创业、万众创新厅级联席会议</w:t>
      </w:r>
      <w:r>
        <w:rPr>
          <w:rFonts w:ascii="华文仿宋" w:eastAsia="华文仿宋" w:hAnsi="华文仿宋" w:hint="eastAsia"/>
          <w:sz w:val="32"/>
          <w:szCs w:val="32"/>
        </w:rPr>
        <w:t>相关要求，我院积极组织相关专业的学生参加各</w:t>
      </w:r>
      <w:proofErr w:type="gramStart"/>
      <w:r>
        <w:rPr>
          <w:rFonts w:ascii="华文仿宋" w:eastAsia="华文仿宋" w:hAnsi="华文仿宋" w:hint="eastAsia"/>
          <w:sz w:val="32"/>
          <w:szCs w:val="32"/>
        </w:rPr>
        <w:t>类创新</w:t>
      </w:r>
      <w:proofErr w:type="gramEnd"/>
      <w:r>
        <w:rPr>
          <w:rFonts w:ascii="华文仿宋" w:eastAsia="华文仿宋" w:hAnsi="华文仿宋" w:hint="eastAsia"/>
          <w:sz w:val="32"/>
          <w:szCs w:val="32"/>
        </w:rPr>
        <w:t>创业活动。</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同时，我院</w:t>
      </w:r>
      <w:r>
        <w:rPr>
          <w:rFonts w:ascii="华文仿宋" w:eastAsia="华文仿宋" w:hAnsi="华文仿宋" w:hint="eastAsia"/>
          <w:sz w:val="32"/>
          <w:szCs w:val="32"/>
        </w:rPr>
        <w:t>为进一步加</w:t>
      </w:r>
      <w:r>
        <w:rPr>
          <w:rFonts w:ascii="华文仿宋" w:eastAsia="华文仿宋" w:hAnsi="华文仿宋" w:hint="eastAsia"/>
          <w:sz w:val="32"/>
          <w:szCs w:val="32"/>
        </w:rPr>
        <w:t>强创业师资队伍建设，着实推进</w:t>
      </w:r>
      <w:r>
        <w:rPr>
          <w:rFonts w:ascii="华文仿宋" w:eastAsia="华文仿宋" w:hAnsi="华文仿宋" w:hint="eastAsia"/>
          <w:sz w:val="32"/>
          <w:szCs w:val="32"/>
        </w:rPr>
        <w:lastRenderedPageBreak/>
        <w:t>大学生创业培训专项活动，</w:t>
      </w:r>
      <w:r>
        <w:rPr>
          <w:rFonts w:ascii="华文仿宋" w:eastAsia="华文仿宋" w:hAnsi="华文仿宋" w:hint="eastAsia"/>
          <w:sz w:val="32"/>
          <w:szCs w:val="32"/>
        </w:rPr>
        <w:t>多次</w:t>
      </w:r>
      <w:r>
        <w:rPr>
          <w:rFonts w:ascii="华文仿宋" w:eastAsia="华文仿宋" w:hAnsi="华文仿宋" w:hint="eastAsia"/>
          <w:sz w:val="32"/>
          <w:szCs w:val="32"/>
        </w:rPr>
        <w:t>组织</w:t>
      </w:r>
      <w:r>
        <w:rPr>
          <w:rFonts w:ascii="华文仿宋" w:eastAsia="华文仿宋" w:hAnsi="华文仿宋" w:hint="eastAsia"/>
          <w:sz w:val="32"/>
          <w:szCs w:val="32"/>
        </w:rPr>
        <w:t>教师</w:t>
      </w:r>
      <w:r>
        <w:rPr>
          <w:rFonts w:ascii="华文仿宋" w:eastAsia="华文仿宋" w:hAnsi="华文仿宋" w:hint="eastAsia"/>
          <w:sz w:val="32"/>
          <w:szCs w:val="32"/>
        </w:rPr>
        <w:t>参加山西省人力资源和社会保障厅主办的创业师资培训和师资提高培训班培训</w:t>
      </w:r>
      <w:r>
        <w:rPr>
          <w:rFonts w:ascii="华文仿宋" w:eastAsia="华文仿宋" w:hAnsi="华文仿宋" w:hint="eastAsia"/>
          <w:sz w:val="32"/>
          <w:szCs w:val="32"/>
        </w:rPr>
        <w:t>及</w:t>
      </w:r>
      <w:r>
        <w:rPr>
          <w:rFonts w:ascii="华文仿宋" w:eastAsia="华文仿宋" w:hAnsi="华文仿宋" w:hint="eastAsia"/>
          <w:sz w:val="32"/>
          <w:szCs w:val="32"/>
        </w:rPr>
        <w:t>就业创业研讨会。</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我</w:t>
      </w:r>
      <w:r>
        <w:rPr>
          <w:rFonts w:ascii="华文仿宋" w:eastAsia="华文仿宋" w:hAnsi="华文仿宋" w:hint="eastAsia"/>
          <w:sz w:val="32"/>
          <w:szCs w:val="32"/>
        </w:rPr>
        <w:t>院</w:t>
      </w:r>
      <w:r>
        <w:rPr>
          <w:rFonts w:ascii="华文仿宋" w:eastAsia="华文仿宋" w:hAnsi="华文仿宋" w:hint="eastAsia"/>
          <w:sz w:val="32"/>
          <w:szCs w:val="32"/>
        </w:rPr>
        <w:t>还邀请学院教学主管部门，一同探</w:t>
      </w:r>
      <w:r>
        <w:rPr>
          <w:rFonts w:ascii="华文仿宋" w:eastAsia="华文仿宋" w:hAnsi="华文仿宋" w:hint="eastAsia"/>
          <w:sz w:val="32"/>
          <w:szCs w:val="32"/>
        </w:rPr>
        <w:t>讨把提高教育质量作为创新创业教育改革的出发点和落脚点，根据人才培养定位和创新创业教育目标要求，促进专业教育与创新创业教育有机融合</w:t>
      </w:r>
      <w:r>
        <w:rPr>
          <w:rFonts w:ascii="华文仿宋" w:eastAsia="华文仿宋" w:hAnsi="华文仿宋" w:hint="eastAsia"/>
          <w:sz w:val="32"/>
          <w:szCs w:val="32"/>
        </w:rPr>
        <w:t>。</w:t>
      </w:r>
      <w:r>
        <w:rPr>
          <w:rFonts w:ascii="华文仿宋" w:eastAsia="华文仿宋" w:hAnsi="华文仿宋" w:hint="eastAsia"/>
          <w:sz w:val="32"/>
          <w:szCs w:val="32"/>
        </w:rPr>
        <w:t>按教育部要求</w:t>
      </w:r>
      <w:r>
        <w:rPr>
          <w:rFonts w:ascii="华文仿宋" w:eastAsia="华文仿宋" w:hAnsi="华文仿宋" w:hint="eastAsia"/>
          <w:sz w:val="32"/>
          <w:szCs w:val="32"/>
        </w:rPr>
        <w:t>，</w:t>
      </w:r>
      <w:r>
        <w:rPr>
          <w:rFonts w:ascii="华文仿宋" w:eastAsia="华文仿宋" w:hAnsi="华文仿宋" w:hint="eastAsia"/>
          <w:sz w:val="32"/>
          <w:szCs w:val="32"/>
        </w:rPr>
        <w:t>,</w:t>
      </w:r>
      <w:r>
        <w:rPr>
          <w:rFonts w:ascii="华文仿宋" w:eastAsia="华文仿宋" w:hAnsi="华文仿宋" w:hint="eastAsia"/>
          <w:sz w:val="32"/>
          <w:szCs w:val="32"/>
        </w:rPr>
        <w:t>在</w:t>
      </w: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年</w:t>
      </w:r>
      <w:r>
        <w:rPr>
          <w:rFonts w:ascii="华文仿宋" w:eastAsia="华文仿宋" w:hAnsi="华文仿宋" w:hint="eastAsia"/>
          <w:sz w:val="32"/>
          <w:szCs w:val="32"/>
        </w:rPr>
        <w:t>继续对</w:t>
      </w:r>
      <w:r>
        <w:rPr>
          <w:rFonts w:ascii="华文仿宋" w:eastAsia="华文仿宋" w:hAnsi="华文仿宋" w:hint="eastAsia"/>
          <w:sz w:val="32"/>
          <w:szCs w:val="32"/>
        </w:rPr>
        <w:t>所有专业设置创新创业教育课程，对全体学生开发开设创新创业教育必修课和选修课，纳入学分管理。对有创业意愿的学生，开设创业指导及</w:t>
      </w:r>
      <w:proofErr w:type="gramStart"/>
      <w:r>
        <w:rPr>
          <w:rFonts w:ascii="华文仿宋" w:eastAsia="华文仿宋" w:hAnsi="华文仿宋" w:hint="eastAsia"/>
          <w:sz w:val="32"/>
          <w:szCs w:val="32"/>
        </w:rPr>
        <w:t>实训类课程</w:t>
      </w:r>
      <w:proofErr w:type="gramEnd"/>
      <w:r>
        <w:rPr>
          <w:rFonts w:ascii="华文仿宋" w:eastAsia="华文仿宋" w:hAnsi="华文仿宋" w:hint="eastAsia"/>
          <w:sz w:val="32"/>
          <w:szCs w:val="32"/>
        </w:rPr>
        <w:t>。对已经开展创业实践的学生，开展企业经营管理类培训。</w:t>
      </w:r>
    </w:p>
    <w:p w:rsidR="007B28DE" w:rsidRDefault="00172FC3">
      <w:pPr>
        <w:numPr>
          <w:ilvl w:val="0"/>
          <w:numId w:val="6"/>
        </w:numPr>
        <w:ind w:firstLineChars="200" w:firstLine="640"/>
        <w:rPr>
          <w:rFonts w:ascii="华文仿宋" w:eastAsia="华文仿宋" w:hAnsi="华文仿宋"/>
          <w:sz w:val="32"/>
          <w:szCs w:val="32"/>
        </w:rPr>
      </w:pPr>
      <w:r>
        <w:rPr>
          <w:rFonts w:ascii="华文仿宋" w:eastAsia="华文仿宋" w:hAnsi="华文仿宋" w:hint="eastAsia"/>
          <w:sz w:val="32"/>
          <w:szCs w:val="32"/>
        </w:rPr>
        <w:t>加强就业指导能力建设。</w:t>
      </w:r>
      <w:r>
        <w:rPr>
          <w:rFonts w:ascii="华文仿宋" w:eastAsia="华文仿宋" w:hAnsi="华文仿宋" w:hint="eastAsia"/>
          <w:sz w:val="32"/>
          <w:szCs w:val="32"/>
        </w:rPr>
        <w:t xml:space="preserve">    </w:t>
      </w:r>
    </w:p>
    <w:p w:rsidR="007B28DE" w:rsidRDefault="00172FC3">
      <w:pPr>
        <w:rPr>
          <w:rFonts w:ascii="华文仿宋" w:eastAsia="华文仿宋" w:hAnsi="华文仿宋"/>
          <w:sz w:val="32"/>
          <w:szCs w:val="32"/>
        </w:rPr>
      </w:pPr>
      <w:r>
        <w:rPr>
          <w:rFonts w:ascii="华文仿宋" w:eastAsia="华文仿宋" w:hAnsi="华文仿宋" w:hint="eastAsia"/>
          <w:sz w:val="32"/>
          <w:szCs w:val="32"/>
        </w:rPr>
        <w:t xml:space="preserve">    2016</w:t>
      </w:r>
      <w:r>
        <w:rPr>
          <w:rFonts w:ascii="华文仿宋" w:eastAsia="华文仿宋" w:hAnsi="华文仿宋" w:hint="eastAsia"/>
          <w:sz w:val="32"/>
          <w:szCs w:val="32"/>
        </w:rPr>
        <w:t>年底，组织个系（部）分管学生领导、就业工作人员</w:t>
      </w:r>
      <w:proofErr w:type="gramStart"/>
      <w:r>
        <w:rPr>
          <w:rFonts w:ascii="华文仿宋" w:eastAsia="华文仿宋" w:hAnsi="华文仿宋" w:hint="eastAsia"/>
          <w:sz w:val="32"/>
          <w:szCs w:val="32"/>
        </w:rPr>
        <w:t>参加参加</w:t>
      </w:r>
      <w:proofErr w:type="gramEnd"/>
      <w:r>
        <w:rPr>
          <w:rFonts w:ascii="华文仿宋" w:eastAsia="华文仿宋" w:hAnsi="华文仿宋" w:hint="eastAsia"/>
          <w:sz w:val="32"/>
          <w:szCs w:val="32"/>
        </w:rPr>
        <w:t>山西省高校毕业生就业指导中心举办的就业指导人员高级培训班，加强各系（部）就业指导老师的能力建设。</w:t>
      </w:r>
      <w:r>
        <w:rPr>
          <w:rFonts w:ascii="华文仿宋" w:eastAsia="华文仿宋" w:hAnsi="华文仿宋" w:hint="eastAsia"/>
          <w:sz w:val="32"/>
          <w:szCs w:val="32"/>
        </w:rPr>
        <w:t>针对就业工作中出现的新问题通过开设就业指导课，举办专题讲座，优秀毕业生返校报告会等形式进行全方位的就业指导，使学生了解就业形势和政策，熟悉派遣程序，并确立符合实际的就业观。通过模拟演练和案例分析使学生们掌握了一定的应聘技能和技巧。重点是降低学生期望值，合理定位。就业指导的主要内容包括：进行正确自我评价，确定自己在社会中的位置</w:t>
      </w:r>
      <w:r>
        <w:rPr>
          <w:rFonts w:ascii="华文仿宋" w:eastAsia="华文仿宋" w:hAnsi="华文仿宋" w:hint="eastAsia"/>
          <w:sz w:val="32"/>
          <w:szCs w:val="32"/>
        </w:rPr>
        <w:t>；</w:t>
      </w:r>
      <w:r>
        <w:rPr>
          <w:rFonts w:ascii="华文仿宋" w:eastAsia="华文仿宋" w:hAnsi="华文仿宋" w:hint="eastAsia"/>
          <w:sz w:val="32"/>
          <w:szCs w:val="32"/>
        </w:rPr>
        <w:t>分析当年市场需求，</w:t>
      </w:r>
      <w:r>
        <w:rPr>
          <w:rFonts w:ascii="华文仿宋" w:eastAsia="华文仿宋" w:hAnsi="华文仿宋" w:hint="eastAsia"/>
          <w:sz w:val="32"/>
          <w:szCs w:val="32"/>
        </w:rPr>
        <w:t>准确定位就业方</w:t>
      </w:r>
      <w:r>
        <w:rPr>
          <w:rFonts w:ascii="华文仿宋" w:eastAsia="华文仿宋" w:hAnsi="华文仿宋" w:hint="eastAsia"/>
          <w:sz w:val="32"/>
          <w:szCs w:val="32"/>
        </w:rPr>
        <w:lastRenderedPageBreak/>
        <w:t>向，适度调整期望值</w:t>
      </w:r>
      <w:r>
        <w:rPr>
          <w:rFonts w:ascii="华文仿宋" w:eastAsia="华文仿宋" w:hAnsi="华文仿宋" w:hint="eastAsia"/>
          <w:sz w:val="32"/>
          <w:szCs w:val="32"/>
        </w:rPr>
        <w:t>；教育学生</w:t>
      </w:r>
      <w:r>
        <w:rPr>
          <w:rFonts w:ascii="华文仿宋" w:eastAsia="华文仿宋" w:hAnsi="华文仿宋" w:hint="eastAsia"/>
          <w:sz w:val="32"/>
          <w:szCs w:val="32"/>
        </w:rPr>
        <w:t>树立先就业、后择业、再创业的观念，动员学生到基层工作</w:t>
      </w:r>
      <w:r>
        <w:rPr>
          <w:rFonts w:ascii="华文仿宋" w:eastAsia="华文仿宋" w:hAnsi="华文仿宋" w:hint="eastAsia"/>
          <w:sz w:val="32"/>
          <w:szCs w:val="32"/>
        </w:rPr>
        <w:t>；</w:t>
      </w:r>
      <w:r>
        <w:rPr>
          <w:rFonts w:ascii="华文仿宋" w:eastAsia="华文仿宋" w:hAnsi="华文仿宋" w:hint="eastAsia"/>
          <w:sz w:val="32"/>
          <w:szCs w:val="32"/>
        </w:rPr>
        <w:t>积极引导毕业生认清当前形势，树立正确的就业、择业观念，逐步更新学生在就业过程中的观念，避免期望值过高的现象</w:t>
      </w:r>
      <w:r>
        <w:rPr>
          <w:rFonts w:ascii="华文仿宋" w:eastAsia="华文仿宋" w:hAnsi="华文仿宋" w:hint="eastAsia"/>
          <w:sz w:val="32"/>
          <w:szCs w:val="32"/>
        </w:rPr>
        <w:t>；</w:t>
      </w:r>
      <w:r>
        <w:rPr>
          <w:rFonts w:ascii="华文仿宋" w:eastAsia="华文仿宋" w:hAnsi="华文仿宋" w:hint="eastAsia"/>
          <w:sz w:val="32"/>
          <w:szCs w:val="32"/>
        </w:rPr>
        <w:t>有意识的增强学生的就业心理素质，引导学生用积极的心态应对就业，在遇到问题时帮助学生及时调整心态，建立信心。对学生如何抓住机会、参加面试以及如何签约一一作了具体的指导。</w:t>
      </w:r>
    </w:p>
    <w:p w:rsidR="007B28DE" w:rsidRDefault="00172FC3">
      <w:pPr>
        <w:ind w:firstLineChars="150" w:firstLine="480"/>
        <w:rPr>
          <w:rFonts w:ascii="华文仿宋" w:eastAsia="华文仿宋" w:hAnsi="华文仿宋"/>
          <w:sz w:val="32"/>
          <w:szCs w:val="32"/>
        </w:rPr>
      </w:pPr>
      <w:r>
        <w:rPr>
          <w:rFonts w:ascii="华文仿宋" w:eastAsia="华文仿宋" w:hAnsi="华文仿宋" w:hint="eastAsia"/>
          <w:sz w:val="32"/>
          <w:szCs w:val="32"/>
        </w:rPr>
        <w:t>（四）</w:t>
      </w:r>
      <w:r>
        <w:rPr>
          <w:rFonts w:ascii="华文仿宋" w:eastAsia="华文仿宋" w:hAnsi="华文仿宋" w:hint="eastAsia"/>
          <w:sz w:val="32"/>
          <w:szCs w:val="32"/>
        </w:rPr>
        <w:t>提升就业指导水平和服务能力，强化精确服务</w:t>
      </w:r>
      <w:r>
        <w:rPr>
          <w:rFonts w:ascii="华文仿宋" w:eastAsia="华文仿宋" w:hAnsi="华文仿宋" w:hint="eastAsia"/>
          <w:sz w:val="32"/>
          <w:szCs w:val="32"/>
        </w:rPr>
        <w:t xml:space="preserve"> </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为更好地做好毕业生的择优推荐工作，我们定期到各班调查了解每一位毕业生的就业情况，清楚是否每位毕业生已落实就业单位，未落实的是否有意向单位。特别是对家庭经济困难和有特殊困难的毕业生我们给予了高度重视，在同等条件下优先向用人单位推荐，通过及时了解和掌握每一位毕业生的情况，为下一阶段的工作重点提供准确的依据。将有需要学校再推荐意向的毕业生的个人资料登记，只要有信息，有合适的需求就通知他们，使他们能早日落实就业单位。让毕业生自始至终感受到学校的关心和支持，愉快地走上社会，正面人生。</w:t>
      </w:r>
    </w:p>
    <w:p w:rsidR="007B28DE" w:rsidRDefault="00172FC3">
      <w:pPr>
        <w:ind w:firstLineChars="150" w:firstLine="480"/>
        <w:rPr>
          <w:rFonts w:ascii="华文仿宋" w:eastAsia="华文仿宋" w:hAnsi="华文仿宋"/>
          <w:sz w:val="32"/>
          <w:szCs w:val="32"/>
        </w:rPr>
      </w:pPr>
      <w:r>
        <w:rPr>
          <w:rFonts w:ascii="华文仿宋" w:eastAsia="华文仿宋" w:hAnsi="华文仿宋" w:hint="eastAsia"/>
          <w:sz w:val="32"/>
          <w:szCs w:val="32"/>
        </w:rPr>
        <w:t>（五）</w:t>
      </w:r>
      <w:r>
        <w:rPr>
          <w:rFonts w:ascii="华文仿宋" w:eastAsia="华文仿宋" w:hAnsi="华文仿宋" w:hint="eastAsia"/>
          <w:sz w:val="32"/>
          <w:szCs w:val="32"/>
        </w:rPr>
        <w:t>强化应用型人才培养目标</w:t>
      </w:r>
      <w:r>
        <w:rPr>
          <w:rFonts w:ascii="华文仿宋" w:eastAsia="华文仿宋" w:hAnsi="华文仿宋" w:hint="eastAsia"/>
          <w:sz w:val="32"/>
          <w:szCs w:val="32"/>
        </w:rPr>
        <w:t>，提</w:t>
      </w:r>
      <w:r>
        <w:rPr>
          <w:rFonts w:ascii="华文仿宋" w:eastAsia="华文仿宋" w:hAnsi="华文仿宋" w:hint="eastAsia"/>
          <w:sz w:val="32"/>
          <w:szCs w:val="32"/>
        </w:rPr>
        <w:t>高学生专业</w:t>
      </w:r>
      <w:r>
        <w:rPr>
          <w:rFonts w:ascii="华文仿宋" w:eastAsia="华文仿宋" w:hAnsi="华文仿宋" w:hint="eastAsia"/>
          <w:sz w:val="32"/>
          <w:szCs w:val="32"/>
        </w:rPr>
        <w:t>操作</w:t>
      </w:r>
      <w:r>
        <w:rPr>
          <w:rFonts w:ascii="华文仿宋" w:eastAsia="华文仿宋" w:hAnsi="华文仿宋" w:hint="eastAsia"/>
          <w:sz w:val="32"/>
          <w:szCs w:val="32"/>
        </w:rPr>
        <w:t>技能</w:t>
      </w:r>
      <w:r>
        <w:rPr>
          <w:rFonts w:ascii="华文仿宋" w:eastAsia="华文仿宋" w:hAnsi="华文仿宋" w:hint="eastAsia"/>
          <w:sz w:val="32"/>
          <w:szCs w:val="32"/>
        </w:rPr>
        <w:t xml:space="preserve"> </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针对</w:t>
      </w:r>
      <w:r>
        <w:rPr>
          <w:rFonts w:ascii="华文仿宋" w:eastAsia="华文仿宋" w:hAnsi="华文仿宋" w:hint="eastAsia"/>
          <w:sz w:val="32"/>
          <w:szCs w:val="32"/>
        </w:rPr>
        <w:t>学院应用型</w:t>
      </w:r>
      <w:r>
        <w:rPr>
          <w:rFonts w:ascii="华文仿宋" w:eastAsia="华文仿宋" w:hAnsi="华文仿宋" w:hint="eastAsia"/>
          <w:sz w:val="32"/>
          <w:szCs w:val="32"/>
        </w:rPr>
        <w:t>人才</w:t>
      </w:r>
      <w:r>
        <w:rPr>
          <w:rFonts w:ascii="华文仿宋" w:eastAsia="华文仿宋" w:hAnsi="华文仿宋" w:hint="eastAsia"/>
          <w:sz w:val="32"/>
          <w:szCs w:val="32"/>
        </w:rPr>
        <w:t>培养目标</w:t>
      </w:r>
      <w:r>
        <w:rPr>
          <w:rFonts w:ascii="华文仿宋" w:eastAsia="华文仿宋" w:hAnsi="华文仿宋" w:hint="eastAsia"/>
          <w:sz w:val="32"/>
          <w:szCs w:val="32"/>
        </w:rPr>
        <w:t>，按照“瞄准市场需求，提升职业能力，加强就业服务”的要求，在日常的教学和各</w:t>
      </w:r>
      <w:r>
        <w:rPr>
          <w:rFonts w:ascii="华文仿宋" w:eastAsia="华文仿宋" w:hAnsi="华文仿宋" w:hint="eastAsia"/>
          <w:sz w:val="32"/>
          <w:szCs w:val="32"/>
        </w:rPr>
        <w:lastRenderedPageBreak/>
        <w:t>项活动中，鼓励学生积极参与，加强综合素质的培养。不仅掌握过硬的专业技能，而且要注重培养自己的综合素质，多参加社会实践活动。</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为了适应毕业生即将踏入社会，走上工作岗位后的角色转换，使学生了解所学专业的培养目标和应具有的专业技能，我院积极开展了</w:t>
      </w:r>
      <w:r>
        <w:rPr>
          <w:rFonts w:ascii="华文仿宋" w:eastAsia="华文仿宋" w:hAnsi="华文仿宋" w:hint="eastAsia"/>
          <w:sz w:val="32"/>
          <w:szCs w:val="32"/>
        </w:rPr>
        <w:t>学生</w:t>
      </w:r>
      <w:r>
        <w:rPr>
          <w:rFonts w:ascii="华文仿宋" w:eastAsia="华文仿宋" w:hAnsi="华文仿宋" w:hint="eastAsia"/>
          <w:sz w:val="32"/>
          <w:szCs w:val="32"/>
        </w:rPr>
        <w:t>职业资格鉴定工作。</w:t>
      </w:r>
    </w:p>
    <w:p w:rsidR="007B28DE" w:rsidRDefault="00172FC3">
      <w:pPr>
        <w:rPr>
          <w:rFonts w:ascii="华文仿宋" w:eastAsia="华文仿宋" w:hAnsi="华文仿宋"/>
          <w:color w:val="000000" w:themeColor="text1"/>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为营造学历文凭与职业资格证书“双证”制度并重的氛围，推行国家双证制度的落实，提高</w:t>
      </w:r>
      <w:r>
        <w:rPr>
          <w:rFonts w:ascii="华文仿宋" w:eastAsia="华文仿宋" w:hAnsi="华文仿宋" w:hint="eastAsia"/>
          <w:sz w:val="32"/>
          <w:szCs w:val="32"/>
        </w:rPr>
        <w:t>学生</w:t>
      </w:r>
      <w:r>
        <w:rPr>
          <w:rFonts w:ascii="华文仿宋" w:eastAsia="华文仿宋" w:hAnsi="华文仿宋" w:hint="eastAsia"/>
          <w:sz w:val="32"/>
          <w:szCs w:val="32"/>
        </w:rPr>
        <w:t>自身素质能力，实践能力、创新能力和</w:t>
      </w:r>
      <w:r>
        <w:rPr>
          <w:rFonts w:ascii="华文仿宋" w:eastAsia="华文仿宋" w:hAnsi="华文仿宋" w:hint="eastAsia"/>
          <w:sz w:val="32"/>
          <w:szCs w:val="32"/>
        </w:rPr>
        <w:t>适应市场变化能力。开展好</w:t>
      </w:r>
      <w:r>
        <w:rPr>
          <w:rFonts w:ascii="华文仿宋" w:eastAsia="华文仿宋" w:hAnsi="华文仿宋" w:hint="eastAsia"/>
          <w:sz w:val="32"/>
          <w:szCs w:val="32"/>
        </w:rPr>
        <w:t>学生</w:t>
      </w:r>
      <w:r>
        <w:rPr>
          <w:rFonts w:ascii="华文仿宋" w:eastAsia="华文仿宋" w:hAnsi="华文仿宋" w:hint="eastAsia"/>
          <w:sz w:val="32"/>
          <w:szCs w:val="32"/>
        </w:rPr>
        <w:t>的技能鉴定工作是必然的。鉴定工作是要求技术性强、规则严、是对</w:t>
      </w:r>
      <w:r>
        <w:rPr>
          <w:rFonts w:ascii="华文仿宋" w:eastAsia="华文仿宋" w:hAnsi="华文仿宋" w:hint="eastAsia"/>
          <w:sz w:val="32"/>
          <w:szCs w:val="32"/>
        </w:rPr>
        <w:t>学生</w:t>
      </w:r>
      <w:r>
        <w:rPr>
          <w:rFonts w:ascii="华文仿宋" w:eastAsia="华文仿宋" w:hAnsi="华文仿宋" w:hint="eastAsia"/>
          <w:sz w:val="32"/>
          <w:szCs w:val="32"/>
        </w:rPr>
        <w:t>专业技术水平全面测评的一项重要工作。考核流程规范是保证树立证书权威性的关键。强化</w:t>
      </w:r>
      <w:r>
        <w:rPr>
          <w:rFonts w:ascii="华文仿宋" w:eastAsia="华文仿宋" w:hAnsi="华文仿宋" w:hint="eastAsia"/>
          <w:sz w:val="32"/>
          <w:szCs w:val="32"/>
        </w:rPr>
        <w:t>学生</w:t>
      </w:r>
      <w:r>
        <w:rPr>
          <w:rFonts w:ascii="华文仿宋" w:eastAsia="华文仿宋" w:hAnsi="华文仿宋" w:hint="eastAsia"/>
          <w:sz w:val="32"/>
          <w:szCs w:val="32"/>
        </w:rPr>
        <w:t>技能、熟练操作规程、规范鉴定程序、提升鉴定质量、提高鉴定合格率、强化考前培训、实行考培分离是必不可少的一个重要环节。</w:t>
      </w:r>
    </w:p>
    <w:p w:rsidR="007B28DE" w:rsidRDefault="00172FC3">
      <w:pPr>
        <w:ind w:firstLineChars="150" w:firstLine="480"/>
        <w:rPr>
          <w:rFonts w:ascii="华文仿宋" w:eastAsia="华文仿宋" w:hAnsi="华文仿宋"/>
          <w:sz w:val="32"/>
          <w:szCs w:val="32"/>
        </w:rPr>
      </w:pPr>
      <w:r>
        <w:rPr>
          <w:rFonts w:ascii="华文仿宋" w:eastAsia="华文仿宋" w:hAnsi="华文仿宋" w:hint="eastAsia"/>
          <w:color w:val="000000" w:themeColor="text1"/>
          <w:sz w:val="32"/>
          <w:szCs w:val="32"/>
        </w:rPr>
        <w:t>（六）鼓励</w:t>
      </w:r>
      <w:r>
        <w:rPr>
          <w:rFonts w:ascii="华文仿宋" w:eastAsia="华文仿宋" w:hAnsi="华文仿宋" w:hint="eastAsia"/>
          <w:color w:val="000000" w:themeColor="text1"/>
          <w:sz w:val="32"/>
          <w:szCs w:val="32"/>
        </w:rPr>
        <w:t>毕业</w:t>
      </w:r>
      <w:r>
        <w:rPr>
          <w:rFonts w:ascii="华文仿宋" w:eastAsia="华文仿宋" w:hAnsi="华文仿宋" w:hint="eastAsia"/>
          <w:color w:val="000000" w:themeColor="text1"/>
          <w:sz w:val="32"/>
          <w:szCs w:val="32"/>
        </w:rPr>
        <w:t>生参加公务员</w:t>
      </w:r>
      <w:r>
        <w:rPr>
          <w:rFonts w:ascii="华文仿宋" w:eastAsia="华文仿宋" w:hAnsi="华文仿宋" w:hint="eastAsia"/>
          <w:sz w:val="32"/>
          <w:szCs w:val="32"/>
        </w:rPr>
        <w:t>考试、事业单位招考和金融企业公开招聘考试等各种考试和</w:t>
      </w:r>
      <w:r>
        <w:rPr>
          <w:rFonts w:ascii="华文仿宋" w:eastAsia="华文仿宋" w:hAnsi="华文仿宋" w:hint="eastAsia"/>
          <w:sz w:val="32"/>
          <w:szCs w:val="32"/>
        </w:rPr>
        <w:t>专升本升学考试</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考试和升学不仅仅可以让学生继续深造，有新的发展空间，也是我们提高就业率、提高学</w:t>
      </w:r>
      <w:r>
        <w:rPr>
          <w:rFonts w:ascii="华文仿宋" w:eastAsia="华文仿宋" w:hAnsi="华文仿宋" w:hint="eastAsia"/>
          <w:sz w:val="32"/>
          <w:szCs w:val="32"/>
        </w:rPr>
        <w:t>院</w:t>
      </w:r>
      <w:r>
        <w:rPr>
          <w:rFonts w:ascii="华文仿宋" w:eastAsia="华文仿宋" w:hAnsi="华文仿宋" w:hint="eastAsia"/>
          <w:sz w:val="32"/>
          <w:szCs w:val="32"/>
        </w:rPr>
        <w:t>知名度的一种途径。因此在本年度的工作中除了继续加大宣传力度，还为学生提供有利的条件，鼓励学生参加专升本升学。今年有</w:t>
      </w:r>
      <w:r>
        <w:rPr>
          <w:rFonts w:ascii="华文仿宋" w:eastAsia="华文仿宋" w:hAnsi="华文仿宋" w:hint="eastAsia"/>
          <w:sz w:val="32"/>
          <w:szCs w:val="32"/>
        </w:rPr>
        <w:t>76</w:t>
      </w:r>
      <w:r>
        <w:rPr>
          <w:rFonts w:ascii="华文仿宋" w:eastAsia="华文仿宋" w:hAnsi="华文仿宋" w:hint="eastAsia"/>
          <w:sz w:val="32"/>
          <w:szCs w:val="32"/>
        </w:rPr>
        <w:t>名毕业生的专升</w:t>
      </w:r>
      <w:proofErr w:type="gramStart"/>
      <w:r>
        <w:rPr>
          <w:rFonts w:ascii="华文仿宋" w:eastAsia="华文仿宋" w:hAnsi="华文仿宋" w:hint="eastAsia"/>
          <w:sz w:val="32"/>
          <w:szCs w:val="32"/>
        </w:rPr>
        <w:t>本成绩</w:t>
      </w:r>
      <w:proofErr w:type="gramEnd"/>
      <w:r>
        <w:rPr>
          <w:rFonts w:ascii="华文仿宋" w:eastAsia="华文仿宋" w:hAnsi="华文仿宋" w:hint="eastAsia"/>
          <w:sz w:val="32"/>
          <w:szCs w:val="32"/>
        </w:rPr>
        <w:t>达到了录取分数线。以升学推进就业得到重大突破。</w:t>
      </w:r>
    </w:p>
    <w:p w:rsidR="007B28DE" w:rsidRDefault="00172FC3">
      <w:pPr>
        <w:ind w:firstLineChars="150" w:firstLine="480"/>
        <w:rPr>
          <w:rFonts w:ascii="华文仿宋" w:eastAsia="华文仿宋" w:hAnsi="华文仿宋"/>
          <w:sz w:val="32"/>
          <w:szCs w:val="32"/>
        </w:rPr>
      </w:pPr>
      <w:r>
        <w:rPr>
          <w:rFonts w:ascii="华文仿宋" w:eastAsia="华文仿宋" w:hAnsi="华文仿宋" w:hint="eastAsia"/>
          <w:sz w:val="32"/>
          <w:szCs w:val="32"/>
        </w:rPr>
        <w:lastRenderedPageBreak/>
        <w:t>（七）加强项目就业中征兵工作</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从</w:t>
      </w:r>
      <w:r>
        <w:rPr>
          <w:rFonts w:ascii="华文仿宋" w:eastAsia="华文仿宋" w:hAnsi="华文仿宋" w:hint="eastAsia"/>
          <w:sz w:val="32"/>
          <w:szCs w:val="32"/>
        </w:rPr>
        <w:t>2007</w:t>
      </w:r>
      <w:r>
        <w:rPr>
          <w:rFonts w:ascii="华文仿宋" w:eastAsia="华文仿宋" w:hAnsi="华文仿宋" w:hint="eastAsia"/>
          <w:sz w:val="32"/>
          <w:szCs w:val="32"/>
        </w:rPr>
        <w:t>年起，国务院，中央军委发布命令，加大在高等院校应届毕业生</w:t>
      </w:r>
      <w:r>
        <w:rPr>
          <w:rFonts w:ascii="华文仿宋" w:eastAsia="华文仿宋" w:hAnsi="华文仿宋" w:hint="eastAsia"/>
          <w:sz w:val="32"/>
          <w:szCs w:val="32"/>
        </w:rPr>
        <w:t>和在校生</w:t>
      </w:r>
      <w:r>
        <w:rPr>
          <w:rFonts w:ascii="华文仿宋" w:eastAsia="华文仿宋" w:hAnsi="华文仿宋" w:hint="eastAsia"/>
          <w:sz w:val="32"/>
          <w:szCs w:val="32"/>
        </w:rPr>
        <w:t>的征兵力度</w:t>
      </w:r>
      <w:r>
        <w:rPr>
          <w:rFonts w:ascii="华文仿宋" w:eastAsia="华文仿宋" w:hAnsi="华文仿宋" w:hint="eastAsia"/>
          <w:sz w:val="32"/>
          <w:szCs w:val="32"/>
        </w:rPr>
        <w:t>。</w:t>
      </w:r>
      <w:r>
        <w:rPr>
          <w:rFonts w:ascii="华文仿宋" w:eastAsia="华文仿宋" w:hAnsi="华文仿宋" w:hint="eastAsia"/>
          <w:sz w:val="32"/>
          <w:szCs w:val="32"/>
        </w:rPr>
        <w:t>为了进一步落实国家鼓励普通高校应届毕业生应征入伍</w:t>
      </w:r>
      <w:r>
        <w:rPr>
          <w:rFonts w:ascii="华文仿宋" w:eastAsia="华文仿宋" w:hAnsi="华文仿宋" w:hint="eastAsia"/>
          <w:sz w:val="32"/>
          <w:szCs w:val="32"/>
        </w:rPr>
        <w:t>服</w:t>
      </w:r>
      <w:r>
        <w:rPr>
          <w:rFonts w:ascii="华文仿宋" w:eastAsia="华文仿宋" w:hAnsi="华文仿宋" w:hint="eastAsia"/>
          <w:sz w:val="32"/>
          <w:szCs w:val="32"/>
        </w:rPr>
        <w:t>兵役的有关政策，我们利用学院广播站广播、张贴宣传公告、电话宣传、召集各系部书记会议等途径，进行了宣传发动安排</w:t>
      </w:r>
      <w:proofErr w:type="gramStart"/>
      <w:r>
        <w:rPr>
          <w:rFonts w:ascii="华文仿宋" w:eastAsia="华文仿宋" w:hAnsi="华文仿宋" w:hint="eastAsia"/>
          <w:sz w:val="32"/>
          <w:szCs w:val="32"/>
        </w:rPr>
        <w:t>布署</w:t>
      </w:r>
      <w:proofErr w:type="gramEnd"/>
      <w:r>
        <w:rPr>
          <w:rFonts w:ascii="华文仿宋" w:eastAsia="华文仿宋" w:hAnsi="华文仿宋" w:hint="eastAsia"/>
          <w:sz w:val="32"/>
          <w:szCs w:val="32"/>
        </w:rPr>
        <w:t>，经过层层动员，我院</w:t>
      </w:r>
      <w:r>
        <w:rPr>
          <w:rFonts w:ascii="华文仿宋" w:eastAsia="华文仿宋" w:hAnsi="华文仿宋" w:hint="eastAsia"/>
          <w:sz w:val="32"/>
          <w:szCs w:val="32"/>
        </w:rPr>
        <w:t>201</w:t>
      </w:r>
      <w:r>
        <w:rPr>
          <w:rFonts w:ascii="华文仿宋" w:eastAsia="华文仿宋" w:hAnsi="华文仿宋" w:hint="eastAsia"/>
          <w:sz w:val="32"/>
          <w:szCs w:val="32"/>
        </w:rPr>
        <w:t>7</w:t>
      </w:r>
      <w:r>
        <w:rPr>
          <w:rFonts w:ascii="华文仿宋" w:eastAsia="华文仿宋" w:hAnsi="华文仿宋" w:hint="eastAsia"/>
          <w:sz w:val="32"/>
          <w:szCs w:val="32"/>
        </w:rPr>
        <w:t>届毕业生在学院的广泛</w:t>
      </w:r>
      <w:r>
        <w:rPr>
          <w:rFonts w:ascii="华文仿宋" w:eastAsia="华文仿宋" w:hAnsi="华文仿宋" w:hint="eastAsia"/>
          <w:sz w:val="32"/>
          <w:szCs w:val="32"/>
        </w:rPr>
        <w:t>宣传与号召下，有</w:t>
      </w:r>
      <w:r>
        <w:rPr>
          <w:rFonts w:ascii="华文仿宋" w:eastAsia="华文仿宋" w:hAnsi="华文仿宋" w:hint="eastAsia"/>
          <w:sz w:val="32"/>
          <w:szCs w:val="32"/>
        </w:rPr>
        <w:t>10</w:t>
      </w:r>
      <w:r>
        <w:rPr>
          <w:rFonts w:ascii="华文仿宋" w:eastAsia="华文仿宋" w:hAnsi="华文仿宋" w:hint="eastAsia"/>
          <w:sz w:val="32"/>
          <w:szCs w:val="32"/>
        </w:rPr>
        <w:t>名毕业生应征</w:t>
      </w:r>
      <w:r>
        <w:rPr>
          <w:rFonts w:ascii="华文仿宋" w:eastAsia="华文仿宋" w:hAnsi="华文仿宋" w:hint="eastAsia"/>
          <w:sz w:val="32"/>
          <w:szCs w:val="32"/>
        </w:rPr>
        <w:t>入伍服兵役。</w:t>
      </w:r>
      <w:r>
        <w:rPr>
          <w:rFonts w:ascii="华文仿宋" w:eastAsia="华文仿宋" w:hAnsi="华文仿宋" w:hint="eastAsia"/>
          <w:sz w:val="32"/>
          <w:szCs w:val="32"/>
        </w:rPr>
        <w:t xml:space="preserve"> </w:t>
      </w:r>
    </w:p>
    <w:p w:rsidR="007B28DE" w:rsidRDefault="00172FC3">
      <w:pPr>
        <w:pStyle w:val="1"/>
        <w:numPr>
          <w:ilvl w:val="0"/>
          <w:numId w:val="1"/>
        </w:numPr>
        <w:ind w:firstLineChars="0"/>
        <w:rPr>
          <w:rFonts w:ascii="黑体" w:eastAsia="黑体" w:hAnsi="黑体"/>
          <w:sz w:val="36"/>
          <w:szCs w:val="36"/>
        </w:rPr>
      </w:pPr>
      <w:r>
        <w:rPr>
          <w:rFonts w:ascii="黑体" w:eastAsia="黑体" w:hAnsi="黑体" w:hint="eastAsia"/>
          <w:sz w:val="36"/>
          <w:szCs w:val="36"/>
        </w:rPr>
        <w:t>201</w:t>
      </w:r>
      <w:r>
        <w:rPr>
          <w:rFonts w:ascii="黑体" w:eastAsia="黑体" w:hAnsi="黑体" w:hint="eastAsia"/>
          <w:sz w:val="36"/>
          <w:szCs w:val="36"/>
        </w:rPr>
        <w:t>8</w:t>
      </w:r>
      <w:r>
        <w:rPr>
          <w:rFonts w:ascii="黑体" w:eastAsia="黑体" w:hAnsi="黑体" w:hint="eastAsia"/>
          <w:sz w:val="36"/>
          <w:szCs w:val="36"/>
        </w:rPr>
        <w:t>年的就业形势的分析和预测</w:t>
      </w:r>
    </w:p>
    <w:p w:rsidR="007B28DE" w:rsidRDefault="00172FC3">
      <w:pPr>
        <w:pStyle w:val="1"/>
        <w:ind w:firstLine="640"/>
        <w:rPr>
          <w:rFonts w:ascii="华文仿宋" w:eastAsia="华文仿宋" w:hAnsi="华文仿宋"/>
          <w:sz w:val="32"/>
          <w:szCs w:val="32"/>
        </w:rPr>
      </w:pPr>
      <w:r>
        <w:rPr>
          <w:rFonts w:ascii="华文仿宋" w:eastAsia="华文仿宋" w:hAnsi="华文仿宋" w:hint="eastAsia"/>
          <w:sz w:val="32"/>
          <w:szCs w:val="32"/>
        </w:rPr>
        <w:t>对于即将到来的</w:t>
      </w:r>
      <w:r>
        <w:rPr>
          <w:rFonts w:ascii="华文仿宋" w:eastAsia="华文仿宋" w:hAnsi="华文仿宋" w:hint="eastAsia"/>
          <w:sz w:val="32"/>
          <w:szCs w:val="32"/>
        </w:rPr>
        <w:t>201</w:t>
      </w:r>
      <w:r>
        <w:rPr>
          <w:rFonts w:ascii="华文仿宋" w:eastAsia="华文仿宋" w:hAnsi="华文仿宋" w:hint="eastAsia"/>
          <w:sz w:val="32"/>
          <w:szCs w:val="32"/>
        </w:rPr>
        <w:t>8</w:t>
      </w:r>
      <w:r>
        <w:rPr>
          <w:rFonts w:ascii="华文仿宋" w:eastAsia="华文仿宋" w:hAnsi="华文仿宋" w:hint="eastAsia"/>
          <w:sz w:val="32"/>
          <w:szCs w:val="32"/>
        </w:rPr>
        <w:t>年的就业形势，我们谨作以下分析和预测：</w:t>
      </w:r>
    </w:p>
    <w:p w:rsidR="007B28DE" w:rsidRDefault="00172FC3">
      <w:pPr>
        <w:pStyle w:val="a6"/>
        <w:widowControl/>
        <w:numPr>
          <w:ilvl w:val="0"/>
          <w:numId w:val="7"/>
        </w:numPr>
        <w:spacing w:before="226" w:after="150" w:line="330" w:lineRule="atLeast"/>
        <w:ind w:firstLineChars="200" w:firstLine="640"/>
        <w:rPr>
          <w:rFonts w:ascii="华文仿宋" w:eastAsia="华文仿宋" w:hAnsi="华文仿宋"/>
          <w:sz w:val="32"/>
          <w:szCs w:val="32"/>
        </w:rPr>
      </w:pPr>
      <w:r>
        <w:rPr>
          <w:rFonts w:ascii="华文仿宋" w:eastAsia="华文仿宋" w:hAnsi="华文仿宋" w:hint="eastAsia"/>
          <w:sz w:val="32"/>
          <w:szCs w:val="32"/>
        </w:rPr>
        <w:t>高校毕业生就业人数压力持续增加。《国家中长期教育改革和发展规划纲》提出，</w:t>
      </w:r>
      <w:r>
        <w:rPr>
          <w:rFonts w:ascii="华文仿宋" w:eastAsia="华文仿宋" w:hAnsi="华文仿宋" w:hint="eastAsia"/>
          <w:sz w:val="32"/>
          <w:szCs w:val="32"/>
        </w:rPr>
        <w:t>2009</w:t>
      </w:r>
      <w:r>
        <w:rPr>
          <w:rFonts w:ascii="华文仿宋" w:eastAsia="华文仿宋" w:hAnsi="华文仿宋" w:hint="eastAsia"/>
          <w:sz w:val="32"/>
          <w:szCs w:val="32"/>
        </w:rPr>
        <w:t>～</w:t>
      </w:r>
      <w:r>
        <w:rPr>
          <w:rFonts w:ascii="华文仿宋" w:eastAsia="华文仿宋" w:hAnsi="华文仿宋" w:hint="eastAsia"/>
          <w:sz w:val="32"/>
          <w:szCs w:val="32"/>
        </w:rPr>
        <w:t>2020</w:t>
      </w:r>
      <w:r>
        <w:rPr>
          <w:rFonts w:ascii="华文仿宋" w:eastAsia="华文仿宋" w:hAnsi="华文仿宋" w:hint="eastAsia"/>
          <w:sz w:val="32"/>
          <w:szCs w:val="32"/>
        </w:rPr>
        <w:t>年，高等教育总规模从</w:t>
      </w:r>
      <w:r>
        <w:rPr>
          <w:rFonts w:ascii="华文仿宋" w:eastAsia="华文仿宋" w:hAnsi="华文仿宋" w:hint="eastAsia"/>
          <w:sz w:val="32"/>
          <w:szCs w:val="32"/>
        </w:rPr>
        <w:t>2979</w:t>
      </w:r>
      <w:r>
        <w:rPr>
          <w:rFonts w:ascii="华文仿宋" w:eastAsia="华文仿宋" w:hAnsi="华文仿宋" w:hint="eastAsia"/>
          <w:sz w:val="32"/>
          <w:szCs w:val="32"/>
        </w:rPr>
        <w:t>万人增加到</w:t>
      </w:r>
      <w:r>
        <w:rPr>
          <w:rFonts w:ascii="华文仿宋" w:eastAsia="华文仿宋" w:hAnsi="华文仿宋" w:hint="eastAsia"/>
          <w:sz w:val="32"/>
          <w:szCs w:val="32"/>
        </w:rPr>
        <w:t>3550</w:t>
      </w:r>
      <w:r>
        <w:rPr>
          <w:rFonts w:ascii="华文仿宋" w:eastAsia="华文仿宋" w:hAnsi="华文仿宋" w:hint="eastAsia"/>
          <w:sz w:val="32"/>
          <w:szCs w:val="32"/>
        </w:rPr>
        <w:t>万人，毛入学率从</w:t>
      </w:r>
      <w:r>
        <w:rPr>
          <w:rFonts w:ascii="华文仿宋" w:eastAsia="华文仿宋" w:hAnsi="华文仿宋" w:hint="eastAsia"/>
          <w:sz w:val="32"/>
          <w:szCs w:val="32"/>
        </w:rPr>
        <w:t>24.2%</w:t>
      </w:r>
      <w:r>
        <w:rPr>
          <w:rFonts w:ascii="华文仿宋" w:eastAsia="华文仿宋" w:hAnsi="华文仿宋" w:hint="eastAsia"/>
          <w:sz w:val="32"/>
          <w:szCs w:val="32"/>
        </w:rPr>
        <w:t>提高到</w:t>
      </w:r>
      <w:r>
        <w:rPr>
          <w:rFonts w:ascii="华文仿宋" w:eastAsia="华文仿宋" w:hAnsi="华文仿宋" w:hint="eastAsia"/>
          <w:sz w:val="32"/>
          <w:szCs w:val="32"/>
        </w:rPr>
        <w:t>40%</w:t>
      </w:r>
      <w:r>
        <w:rPr>
          <w:rFonts w:ascii="华文仿宋" w:eastAsia="华文仿宋" w:hAnsi="华文仿宋" w:hint="eastAsia"/>
          <w:sz w:val="32"/>
          <w:szCs w:val="32"/>
        </w:rPr>
        <w:t>，大学生就业的高峰还在后面。预计</w:t>
      </w:r>
      <w:r>
        <w:rPr>
          <w:rFonts w:ascii="华文仿宋" w:eastAsia="华文仿宋" w:hAnsi="华文仿宋" w:hint="eastAsia"/>
          <w:sz w:val="32"/>
          <w:szCs w:val="32"/>
        </w:rPr>
        <w:t>201</w:t>
      </w:r>
      <w:r>
        <w:rPr>
          <w:rFonts w:ascii="华文仿宋" w:eastAsia="华文仿宋" w:hAnsi="华文仿宋" w:hint="eastAsia"/>
          <w:sz w:val="32"/>
          <w:szCs w:val="32"/>
        </w:rPr>
        <w:t>8</w:t>
      </w:r>
      <w:r>
        <w:rPr>
          <w:rFonts w:ascii="华文仿宋" w:eastAsia="华文仿宋" w:hAnsi="华文仿宋" w:hint="eastAsia"/>
          <w:sz w:val="32"/>
          <w:szCs w:val="32"/>
        </w:rPr>
        <w:t>届国内将有大学应届毕业生</w:t>
      </w:r>
      <w:r>
        <w:rPr>
          <w:rFonts w:ascii="华文仿宋" w:eastAsia="华文仿宋" w:hAnsi="华文仿宋" w:hint="eastAsia"/>
          <w:sz w:val="32"/>
          <w:szCs w:val="32"/>
        </w:rPr>
        <w:t>820</w:t>
      </w:r>
      <w:r>
        <w:rPr>
          <w:rFonts w:ascii="华文仿宋" w:eastAsia="华文仿宋" w:hAnsi="华文仿宋" w:hint="eastAsia"/>
          <w:sz w:val="32"/>
          <w:szCs w:val="32"/>
        </w:rPr>
        <w:t>万</w:t>
      </w:r>
      <w:r>
        <w:rPr>
          <w:rFonts w:ascii="华文仿宋" w:eastAsia="华文仿宋" w:hAnsi="华文仿宋" w:hint="eastAsia"/>
          <w:sz w:val="32"/>
          <w:szCs w:val="32"/>
        </w:rPr>
        <w:t>人</w:t>
      </w:r>
      <w:r>
        <w:rPr>
          <w:rFonts w:ascii="华文仿宋" w:eastAsia="华文仿宋" w:hAnsi="华文仿宋" w:hint="eastAsia"/>
          <w:sz w:val="32"/>
          <w:szCs w:val="32"/>
        </w:rPr>
        <w:t>以上，再加上出国留学归来及没有找到工作的往届毕业生，</w:t>
      </w:r>
      <w:r>
        <w:rPr>
          <w:rFonts w:ascii="华文仿宋" w:eastAsia="华文仿宋" w:hAnsi="华文仿宋"/>
          <w:sz w:val="32"/>
          <w:szCs w:val="32"/>
        </w:rPr>
        <w:t>将近有</w:t>
      </w:r>
      <w:r>
        <w:rPr>
          <w:rFonts w:ascii="华文仿宋" w:eastAsia="华文仿宋" w:hAnsi="华文仿宋"/>
          <w:sz w:val="32"/>
          <w:szCs w:val="32"/>
        </w:rPr>
        <w:t>1000</w:t>
      </w:r>
      <w:r>
        <w:rPr>
          <w:rFonts w:ascii="华文仿宋" w:eastAsia="华文仿宋" w:hAnsi="华文仿宋"/>
          <w:sz w:val="32"/>
          <w:szCs w:val="32"/>
        </w:rPr>
        <w:t>万</w:t>
      </w:r>
      <w:r>
        <w:rPr>
          <w:rFonts w:ascii="华文仿宋" w:eastAsia="华文仿宋" w:hAnsi="华文仿宋" w:hint="eastAsia"/>
          <w:sz w:val="32"/>
          <w:szCs w:val="32"/>
        </w:rPr>
        <w:t>以上的</w:t>
      </w:r>
      <w:r>
        <w:rPr>
          <w:rFonts w:ascii="华文仿宋" w:eastAsia="华文仿宋" w:hAnsi="华文仿宋"/>
          <w:sz w:val="32"/>
          <w:szCs w:val="32"/>
        </w:rPr>
        <w:t>大学生同时竞争</w:t>
      </w:r>
      <w:r>
        <w:rPr>
          <w:rFonts w:ascii="华文仿宋" w:eastAsia="华文仿宋" w:hAnsi="华文仿宋" w:hint="eastAsia"/>
          <w:sz w:val="32"/>
          <w:szCs w:val="32"/>
        </w:rPr>
        <w:t>进入就业市场</w:t>
      </w:r>
      <w:r>
        <w:rPr>
          <w:rFonts w:ascii="华文仿宋" w:eastAsia="华文仿宋" w:hAnsi="华文仿宋" w:hint="eastAsia"/>
          <w:sz w:val="32"/>
          <w:szCs w:val="32"/>
        </w:rPr>
        <w:t>，</w:t>
      </w:r>
      <w:r>
        <w:rPr>
          <w:rFonts w:ascii="华文仿宋" w:eastAsia="华文仿宋" w:hAnsi="华文仿宋" w:hint="eastAsia"/>
          <w:sz w:val="32"/>
          <w:szCs w:val="32"/>
        </w:rPr>
        <w:t>就业形势严峻，竞争更是激烈异常。</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二</w:t>
      </w:r>
      <w:r>
        <w:rPr>
          <w:rFonts w:ascii="华文仿宋" w:eastAsia="华文仿宋" w:hAnsi="华文仿宋" w:hint="eastAsia"/>
          <w:sz w:val="32"/>
          <w:szCs w:val="32"/>
        </w:rPr>
        <w:t>）“摩擦性”失业状况明显。从当前高校培养人才的结构和社会需求有脱节情形，学生的就业观念和社会期望</w:t>
      </w:r>
      <w:proofErr w:type="gramStart"/>
      <w:r>
        <w:rPr>
          <w:rFonts w:ascii="华文仿宋" w:eastAsia="华文仿宋" w:hAnsi="华文仿宋" w:hint="eastAsia"/>
          <w:sz w:val="32"/>
          <w:szCs w:val="32"/>
        </w:rPr>
        <w:t>值矛盾</w:t>
      </w:r>
      <w:proofErr w:type="gramEnd"/>
      <w:r>
        <w:rPr>
          <w:rFonts w:ascii="华文仿宋" w:eastAsia="华文仿宋" w:hAnsi="华文仿宋" w:hint="eastAsia"/>
          <w:sz w:val="32"/>
          <w:szCs w:val="32"/>
        </w:rPr>
        <w:t>突出。造成有就业岗位学生不愿从事，都想在大城市、</w:t>
      </w:r>
      <w:r>
        <w:rPr>
          <w:rFonts w:ascii="华文仿宋" w:eastAsia="华文仿宋" w:hAnsi="华文仿宋" w:hint="eastAsia"/>
          <w:sz w:val="32"/>
          <w:szCs w:val="32"/>
        </w:rPr>
        <w:lastRenderedPageBreak/>
        <w:t>事业单位、国有企业就业，就业结构问题无明显改善。</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2017</w:t>
      </w:r>
      <w:r>
        <w:rPr>
          <w:rFonts w:ascii="华文仿宋" w:eastAsia="华文仿宋" w:hAnsi="华文仿宋" w:hint="eastAsia"/>
          <w:sz w:val="32"/>
          <w:szCs w:val="32"/>
        </w:rPr>
        <w:t>年就业形势的展望</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结合我院相关专业具体实际</w:t>
      </w:r>
      <w:r>
        <w:rPr>
          <w:rFonts w:ascii="华文仿宋" w:eastAsia="华文仿宋" w:hAnsi="华文仿宋" w:hint="eastAsia"/>
          <w:sz w:val="32"/>
          <w:szCs w:val="32"/>
        </w:rPr>
        <w:t>，因为本轮经济形势的新常态，主要表现在资源、能源类产业增速下滑，特别是山西的煤炭行业在重新整合后前几年的大发展，从</w:t>
      </w:r>
      <w:r>
        <w:rPr>
          <w:rFonts w:ascii="华文仿宋" w:eastAsia="华文仿宋" w:hAnsi="华文仿宋" w:hint="eastAsia"/>
          <w:sz w:val="32"/>
          <w:szCs w:val="32"/>
        </w:rPr>
        <w:t>2013</w:t>
      </w:r>
      <w:r>
        <w:rPr>
          <w:rFonts w:ascii="华文仿宋" w:eastAsia="华文仿宋" w:hAnsi="华文仿宋" w:hint="eastAsia"/>
          <w:sz w:val="32"/>
          <w:szCs w:val="32"/>
        </w:rPr>
        <w:t>年开始紧跟着市场萎缩，整个行业开工不足，对人才需求量急剧下滑。</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面对当前就业国家的大环境和学院具体实际</w:t>
      </w:r>
      <w:r>
        <w:rPr>
          <w:rFonts w:ascii="华文仿宋" w:eastAsia="华文仿宋" w:hAnsi="华文仿宋" w:hint="eastAsia"/>
          <w:sz w:val="32"/>
          <w:szCs w:val="32"/>
        </w:rPr>
        <w:t>，我们拟从以下几个方面积极开展工作：</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（一）着力加强创新创业教育和自主创业工作。今年</w:t>
      </w:r>
      <w:r>
        <w:rPr>
          <w:rFonts w:ascii="华文仿宋" w:eastAsia="华文仿宋" w:hAnsi="华文仿宋" w:hint="eastAsia"/>
          <w:sz w:val="32"/>
          <w:szCs w:val="32"/>
        </w:rPr>
        <w:t>教育部《</w:t>
      </w:r>
      <w:r>
        <w:rPr>
          <w:rFonts w:ascii="华文仿宋" w:eastAsia="华文仿宋" w:hAnsi="华文仿宋" w:hint="eastAsia"/>
          <w:sz w:val="32"/>
          <w:szCs w:val="32"/>
        </w:rPr>
        <w:t>关于做好</w:t>
      </w:r>
      <w:r>
        <w:rPr>
          <w:rFonts w:ascii="华文仿宋" w:eastAsia="华文仿宋" w:hAnsi="华文仿宋" w:hint="eastAsia"/>
          <w:sz w:val="32"/>
          <w:szCs w:val="32"/>
        </w:rPr>
        <w:t>2017</w:t>
      </w:r>
      <w:r>
        <w:rPr>
          <w:rFonts w:ascii="华文仿宋" w:eastAsia="华文仿宋" w:hAnsi="华文仿宋" w:hint="eastAsia"/>
          <w:sz w:val="32"/>
          <w:szCs w:val="32"/>
        </w:rPr>
        <w:t>届全国普通高等学校毕业生就业创业工作的通知</w:t>
      </w:r>
      <w:r>
        <w:rPr>
          <w:rFonts w:ascii="华文仿宋" w:eastAsia="华文仿宋" w:hAnsi="华文仿宋" w:hint="eastAsia"/>
          <w:sz w:val="32"/>
          <w:szCs w:val="32"/>
        </w:rPr>
        <w:t>》</w:t>
      </w:r>
      <w:r>
        <w:rPr>
          <w:rFonts w:ascii="华文仿宋" w:eastAsia="华文仿宋" w:hAnsi="华文仿宋" w:hint="eastAsia"/>
          <w:sz w:val="32"/>
          <w:szCs w:val="32"/>
        </w:rPr>
        <w:t>中，再次把高校毕业生创业与就业并提。山西省政府和相关部门也出台鼓励毕业生创业的政策，对毕业生创业教育成为就业工作的一个重要方面。推进大学生自主创业</w:t>
      </w:r>
      <w:r>
        <w:rPr>
          <w:rFonts w:ascii="华文仿宋" w:eastAsia="华文仿宋" w:hAnsi="华文仿宋" w:hint="eastAsia"/>
          <w:sz w:val="32"/>
          <w:szCs w:val="32"/>
        </w:rPr>
        <w:t>，</w:t>
      </w:r>
      <w:r>
        <w:rPr>
          <w:rFonts w:ascii="华文仿宋" w:eastAsia="华文仿宋" w:hAnsi="华文仿宋" w:hint="eastAsia"/>
          <w:sz w:val="32"/>
          <w:szCs w:val="32"/>
        </w:rPr>
        <w:t>将创新精神、创业意识和创新创业能力的培养融入到人才培养全过程各环节，完善细化创新创业学分积累与转换、弹性学制管理、保留学籍休学创业等政策，做好创业指导服务。</w:t>
      </w:r>
    </w:p>
    <w:p w:rsidR="007B28DE" w:rsidRDefault="00172FC3">
      <w:pPr>
        <w:ind w:firstLineChars="200" w:firstLine="640"/>
        <w:rPr>
          <w:rFonts w:ascii="华文仿宋" w:eastAsia="华文仿宋" w:hAnsi="华文仿宋"/>
          <w:color w:val="FF0000"/>
          <w:sz w:val="32"/>
          <w:szCs w:val="32"/>
        </w:rPr>
      </w:pPr>
      <w:r>
        <w:rPr>
          <w:rFonts w:ascii="华文仿宋" w:eastAsia="华文仿宋" w:hAnsi="华文仿宋" w:hint="eastAsia"/>
          <w:sz w:val="32"/>
          <w:szCs w:val="32"/>
        </w:rPr>
        <w:t>（二）继续加强</w:t>
      </w:r>
      <w:r>
        <w:rPr>
          <w:rFonts w:ascii="华文仿宋" w:eastAsia="华文仿宋" w:hAnsi="华文仿宋" w:hint="eastAsia"/>
          <w:sz w:val="32"/>
          <w:szCs w:val="32"/>
        </w:rPr>
        <w:t>就业指导能力建设和</w:t>
      </w:r>
      <w:r>
        <w:rPr>
          <w:rFonts w:ascii="华文仿宋" w:eastAsia="华文仿宋" w:hAnsi="华文仿宋" w:hint="eastAsia"/>
          <w:sz w:val="32"/>
          <w:szCs w:val="32"/>
        </w:rPr>
        <w:t>毕业生就业观念教育。</w:t>
      </w:r>
      <w:r>
        <w:rPr>
          <w:rFonts w:ascii="华文仿宋" w:eastAsia="华文仿宋" w:hAnsi="华文仿宋" w:hint="eastAsia"/>
          <w:sz w:val="32"/>
          <w:szCs w:val="32"/>
        </w:rPr>
        <w:t>加</w:t>
      </w:r>
      <w:r>
        <w:rPr>
          <w:rFonts w:ascii="华文仿宋" w:eastAsia="华文仿宋" w:hAnsi="华文仿宋" w:hint="eastAsia"/>
          <w:color w:val="000000" w:themeColor="text1"/>
          <w:sz w:val="32"/>
          <w:szCs w:val="32"/>
        </w:rPr>
        <w:t>强就业指导老师培训，提升就业指导老师的政策理论水平和职业指导能力。</w:t>
      </w:r>
      <w:r>
        <w:rPr>
          <w:rFonts w:ascii="华文仿宋" w:eastAsia="华文仿宋" w:hAnsi="华文仿宋" w:hint="eastAsia"/>
          <w:color w:val="000000" w:themeColor="text1"/>
          <w:sz w:val="32"/>
          <w:szCs w:val="32"/>
        </w:rPr>
        <w:t>除已经开设的《职业生涯规划》、《应聘面试技巧》、《就业形势与政策》等就业指导课程外，</w:t>
      </w:r>
      <w:r>
        <w:rPr>
          <w:rFonts w:ascii="华文仿宋" w:eastAsia="华文仿宋" w:hAnsi="华文仿宋" w:hint="eastAsia"/>
          <w:color w:val="000000" w:themeColor="text1"/>
          <w:sz w:val="32"/>
          <w:szCs w:val="32"/>
        </w:rPr>
        <w:t>探索将就业理论与学科专业相融合，另外</w:t>
      </w:r>
      <w:r>
        <w:rPr>
          <w:rFonts w:ascii="华文仿宋" w:eastAsia="华文仿宋" w:hAnsi="华文仿宋" w:hint="eastAsia"/>
          <w:color w:val="000000" w:themeColor="text1"/>
          <w:sz w:val="32"/>
          <w:szCs w:val="32"/>
        </w:rPr>
        <w:t>再邀请企事业单位人</w:t>
      </w:r>
      <w:r>
        <w:rPr>
          <w:rFonts w:ascii="华文仿宋" w:eastAsia="华文仿宋" w:hAnsi="华文仿宋" w:hint="eastAsia"/>
          <w:color w:val="000000" w:themeColor="text1"/>
          <w:sz w:val="32"/>
          <w:szCs w:val="32"/>
        </w:rPr>
        <w:lastRenderedPageBreak/>
        <w:t>力资源专家和已毕业生中优秀代表给毕业生召开讲座、座谈会</w:t>
      </w:r>
      <w:r>
        <w:rPr>
          <w:rFonts w:ascii="华文仿宋" w:eastAsia="华文仿宋" w:hAnsi="华文仿宋" w:hint="eastAsia"/>
          <w:color w:val="000000" w:themeColor="text1"/>
          <w:sz w:val="32"/>
          <w:szCs w:val="32"/>
        </w:rPr>
        <w:t>，</w:t>
      </w:r>
      <w:r>
        <w:rPr>
          <w:rFonts w:ascii="华文仿宋" w:eastAsia="华文仿宋" w:hAnsi="华文仿宋" w:hint="eastAsia"/>
          <w:color w:val="000000" w:themeColor="text1"/>
          <w:sz w:val="32"/>
          <w:szCs w:val="32"/>
        </w:rPr>
        <w:t>引领毕业生到城乡基层就业、到民营和小</w:t>
      </w:r>
      <w:proofErr w:type="gramStart"/>
      <w:r>
        <w:rPr>
          <w:rFonts w:ascii="华文仿宋" w:eastAsia="华文仿宋" w:hAnsi="华文仿宋" w:hint="eastAsia"/>
          <w:color w:val="000000" w:themeColor="text1"/>
          <w:sz w:val="32"/>
          <w:szCs w:val="32"/>
        </w:rPr>
        <w:t>微企业</w:t>
      </w:r>
      <w:proofErr w:type="gramEnd"/>
      <w:r>
        <w:rPr>
          <w:rFonts w:ascii="华文仿宋" w:eastAsia="华文仿宋" w:hAnsi="华文仿宋" w:hint="eastAsia"/>
          <w:color w:val="000000" w:themeColor="text1"/>
          <w:sz w:val="32"/>
          <w:szCs w:val="32"/>
        </w:rPr>
        <w:t>就业。</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hint="eastAsia"/>
          <w:sz w:val="32"/>
          <w:szCs w:val="32"/>
        </w:rPr>
        <w:t>拓宽基层和重点领域就业渠道。</w:t>
      </w:r>
      <w:r>
        <w:rPr>
          <w:rFonts w:ascii="华文仿宋" w:eastAsia="华文仿宋" w:hAnsi="华文仿宋" w:hint="eastAsia"/>
          <w:sz w:val="32"/>
          <w:szCs w:val="32"/>
        </w:rPr>
        <w:t>在当前企业用工需求减少的大环境下，要主动走向市场，主动联系用人单位，特别是吸纳毕业生主力的小</w:t>
      </w:r>
      <w:proofErr w:type="gramStart"/>
      <w:r>
        <w:rPr>
          <w:rFonts w:ascii="华文仿宋" w:eastAsia="华文仿宋" w:hAnsi="华文仿宋" w:hint="eastAsia"/>
          <w:sz w:val="32"/>
          <w:szCs w:val="32"/>
        </w:rPr>
        <w:t>微企业</w:t>
      </w:r>
      <w:proofErr w:type="gramEnd"/>
      <w:r>
        <w:rPr>
          <w:rFonts w:ascii="华文仿宋" w:eastAsia="华文仿宋" w:hAnsi="华文仿宋" w:hint="eastAsia"/>
          <w:sz w:val="32"/>
          <w:szCs w:val="32"/>
        </w:rPr>
        <w:t>和城乡基层企业，将小</w:t>
      </w:r>
      <w:proofErr w:type="gramStart"/>
      <w:r>
        <w:rPr>
          <w:rFonts w:ascii="华文仿宋" w:eastAsia="华文仿宋" w:hAnsi="华文仿宋" w:hint="eastAsia"/>
          <w:sz w:val="32"/>
          <w:szCs w:val="32"/>
        </w:rPr>
        <w:t>微企业</w:t>
      </w:r>
      <w:proofErr w:type="gramEnd"/>
      <w:r>
        <w:rPr>
          <w:rFonts w:ascii="华文仿宋" w:eastAsia="华文仿宋" w:hAnsi="华文仿宋" w:hint="eastAsia"/>
          <w:sz w:val="32"/>
          <w:szCs w:val="32"/>
        </w:rPr>
        <w:t>作为毕业生就业的主渠道。</w:t>
      </w:r>
      <w:r>
        <w:rPr>
          <w:rFonts w:ascii="华文仿宋" w:eastAsia="华文仿宋" w:hAnsi="华文仿宋" w:hint="eastAsia"/>
          <w:sz w:val="32"/>
          <w:szCs w:val="32"/>
        </w:rPr>
        <w:t>加大宣传、鼓励毕业生</w:t>
      </w:r>
      <w:r>
        <w:rPr>
          <w:rFonts w:ascii="华文仿宋" w:eastAsia="华文仿宋" w:hAnsi="华文仿宋" w:hint="eastAsia"/>
          <w:sz w:val="32"/>
          <w:szCs w:val="32"/>
        </w:rPr>
        <w:t>到中西部地区、东部地区和艰苦边远地区就业创业，向重点地区、重大工程、重大项目、重要领域输送毕业生，服务国家发展战略开拓就业岗位，</w:t>
      </w:r>
      <w:r>
        <w:rPr>
          <w:rFonts w:ascii="华文仿宋" w:eastAsia="华文仿宋" w:hAnsi="华文仿宋" w:hint="eastAsia"/>
          <w:sz w:val="32"/>
          <w:szCs w:val="32"/>
        </w:rPr>
        <w:t>鼓励优秀大学生投身军营报效祖国、基层公共就业服务岗位、三支一扶等多种方式的项目就业。</w:t>
      </w:r>
    </w:p>
    <w:p w:rsidR="007B28DE" w:rsidRDefault="00172FC3">
      <w:pPr>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（四）提高就业指导</w:t>
      </w:r>
      <w:r>
        <w:rPr>
          <w:rFonts w:ascii="华文仿宋" w:eastAsia="华文仿宋" w:hAnsi="华文仿宋" w:hint="eastAsia"/>
          <w:sz w:val="32"/>
          <w:szCs w:val="32"/>
        </w:rPr>
        <w:t>水平和</w:t>
      </w:r>
      <w:r>
        <w:rPr>
          <w:rFonts w:ascii="华文仿宋" w:eastAsia="华文仿宋" w:hAnsi="华文仿宋" w:hint="eastAsia"/>
          <w:sz w:val="32"/>
          <w:szCs w:val="32"/>
        </w:rPr>
        <w:t>服务能力，要建立</w:t>
      </w:r>
      <w:r>
        <w:rPr>
          <w:rFonts w:ascii="华文仿宋" w:eastAsia="华文仿宋" w:hAnsi="华文仿宋" w:hint="eastAsia"/>
          <w:sz w:val="32"/>
          <w:szCs w:val="32"/>
        </w:rPr>
        <w:t>健全</w:t>
      </w:r>
      <w:r>
        <w:rPr>
          <w:rFonts w:ascii="华文仿宋" w:eastAsia="华文仿宋" w:hAnsi="华文仿宋" w:hint="eastAsia"/>
          <w:sz w:val="32"/>
          <w:szCs w:val="32"/>
        </w:rPr>
        <w:t>毕业生求职意愿信息数据库和用人单位岗位需求信息数据库，加强就业创业指导课程和学科建设，对困难群体毕业生实行“一生一策”动态帮扶，配齐配强专兼职就业指导教师。引导毕业生利用学院就业信息网站、教育部</w:t>
      </w:r>
      <w:proofErr w:type="gramStart"/>
      <w:r>
        <w:rPr>
          <w:rFonts w:ascii="华文仿宋" w:eastAsia="华文仿宋" w:hAnsi="华文仿宋" w:hint="eastAsia"/>
          <w:sz w:val="32"/>
          <w:szCs w:val="32"/>
        </w:rPr>
        <w:t>和人社部</w:t>
      </w:r>
      <w:proofErr w:type="gramEnd"/>
      <w:r>
        <w:rPr>
          <w:rFonts w:ascii="华文仿宋" w:eastAsia="华文仿宋" w:hAnsi="华文仿宋" w:hint="eastAsia"/>
          <w:sz w:val="32"/>
          <w:szCs w:val="32"/>
        </w:rPr>
        <w:t>的网络招聘会。以班主任为龙头，带动毕业生多方</w:t>
      </w:r>
      <w:r>
        <w:rPr>
          <w:rFonts w:ascii="华文仿宋" w:eastAsia="华文仿宋" w:hAnsi="华文仿宋" w:hint="eastAsia"/>
          <w:sz w:val="32"/>
          <w:szCs w:val="32"/>
        </w:rPr>
        <w:t>出击，广泛寻找求职岗位。并继续做好全院大型就业洽谈会和网络招聘会、小型面试会等多方位全层次的就业服务。其次，建立未就业毕业生统计机制，有针对性地加大对有就业意愿尚未就业毕业生的指导服务力度，帮助他们尽快实现就业创业。</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五</w:t>
      </w:r>
      <w:r>
        <w:rPr>
          <w:rFonts w:ascii="华文仿宋" w:eastAsia="华文仿宋" w:hAnsi="华文仿宋" w:hint="eastAsia"/>
          <w:sz w:val="32"/>
          <w:szCs w:val="32"/>
        </w:rPr>
        <w:t>）积极做好家庭经济困难毕业生的就业帮扶工作。通过各系部的具体工作，实行主管学生系负责人一对一重点</w:t>
      </w:r>
      <w:r>
        <w:rPr>
          <w:rFonts w:ascii="华文仿宋" w:eastAsia="华文仿宋" w:hAnsi="华文仿宋" w:hint="eastAsia"/>
          <w:sz w:val="32"/>
          <w:szCs w:val="32"/>
        </w:rPr>
        <w:lastRenderedPageBreak/>
        <w:t>帮扶措施。并</w:t>
      </w:r>
      <w:proofErr w:type="gramStart"/>
      <w:r>
        <w:rPr>
          <w:rFonts w:ascii="华文仿宋" w:eastAsia="华文仿宋" w:hAnsi="华文仿宋" w:hint="eastAsia"/>
          <w:sz w:val="32"/>
          <w:szCs w:val="32"/>
        </w:rPr>
        <w:t>做好低保</w:t>
      </w:r>
      <w:proofErr w:type="gramEnd"/>
      <w:r>
        <w:rPr>
          <w:rFonts w:ascii="华文仿宋" w:eastAsia="华文仿宋" w:hAnsi="华文仿宋" w:hint="eastAsia"/>
          <w:sz w:val="32"/>
          <w:szCs w:val="32"/>
        </w:rPr>
        <w:t>家庭毕业生的求职补贴的申报工作。</w:t>
      </w:r>
      <w:r>
        <w:rPr>
          <w:rFonts w:ascii="华文仿宋" w:eastAsia="华文仿宋" w:hAnsi="华文仿宋" w:hint="eastAsia"/>
          <w:sz w:val="32"/>
          <w:szCs w:val="32"/>
        </w:rPr>
        <w:t xml:space="preserve">                   </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w:t>
      </w:r>
      <w:r>
        <w:rPr>
          <w:rFonts w:ascii="华文仿宋" w:eastAsia="华文仿宋" w:hAnsi="华文仿宋" w:hint="eastAsia"/>
          <w:sz w:val="32"/>
          <w:szCs w:val="32"/>
        </w:rPr>
        <w:t>六</w:t>
      </w:r>
      <w:r>
        <w:rPr>
          <w:rFonts w:ascii="华文仿宋" w:eastAsia="华文仿宋" w:hAnsi="华文仿宋" w:hint="eastAsia"/>
          <w:sz w:val="32"/>
          <w:szCs w:val="32"/>
        </w:rPr>
        <w:t>）深化学院人才培养改革。要优化高等教育结构，加强应用型学院建设，加快教育教学改革，强化实践教学，建</w:t>
      </w:r>
      <w:r>
        <w:rPr>
          <w:rFonts w:ascii="华文仿宋" w:eastAsia="华文仿宋" w:hAnsi="华文仿宋" w:hint="eastAsia"/>
          <w:sz w:val="32"/>
          <w:szCs w:val="32"/>
        </w:rPr>
        <w:t>立用人单位和毕业生就业状况反馈机制，促进高等教育更好地服务于国家战略和经济社会发展。</w:t>
      </w:r>
    </w:p>
    <w:p w:rsidR="007B28DE" w:rsidRDefault="00172FC3">
      <w:pPr>
        <w:ind w:firstLineChars="200" w:firstLine="640"/>
        <w:rPr>
          <w:rFonts w:ascii="华文仿宋" w:eastAsia="华文仿宋" w:hAnsi="华文仿宋"/>
          <w:sz w:val="32"/>
          <w:szCs w:val="32"/>
        </w:rPr>
      </w:pPr>
      <w:r>
        <w:rPr>
          <w:rFonts w:ascii="华文仿宋" w:eastAsia="华文仿宋" w:hAnsi="华文仿宋" w:hint="eastAsia"/>
          <w:sz w:val="32"/>
          <w:szCs w:val="32"/>
        </w:rPr>
        <w:t>在即将到来的</w:t>
      </w:r>
      <w:r>
        <w:rPr>
          <w:rFonts w:ascii="华文仿宋" w:eastAsia="华文仿宋" w:hAnsi="华文仿宋" w:hint="eastAsia"/>
          <w:sz w:val="32"/>
          <w:szCs w:val="32"/>
        </w:rPr>
        <w:t>201</w:t>
      </w:r>
      <w:r>
        <w:rPr>
          <w:rFonts w:ascii="华文仿宋" w:eastAsia="华文仿宋" w:hAnsi="华文仿宋" w:hint="eastAsia"/>
          <w:sz w:val="32"/>
          <w:szCs w:val="32"/>
        </w:rPr>
        <w:t>8</w:t>
      </w:r>
      <w:r>
        <w:rPr>
          <w:rFonts w:ascii="华文仿宋" w:eastAsia="华文仿宋" w:hAnsi="华文仿宋" w:hint="eastAsia"/>
          <w:sz w:val="32"/>
          <w:szCs w:val="32"/>
        </w:rPr>
        <w:t>届毕业生就业工作中，我们将继续努力，分析毕业生就业工作上出现的新问题，研究解决的新办法，高度重视毕业生就业工作，努力拓宽就业渠道，认真做好就业指导和服务工作，切实帮助广大毕业生顺利就业，为山西和学院的转制跨越发展做出贡献。</w:t>
      </w:r>
    </w:p>
    <w:sectPr w:rsidR="007B28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2FC3">
      <w:r>
        <w:separator/>
      </w:r>
    </w:p>
  </w:endnote>
  <w:endnote w:type="continuationSeparator" w:id="0">
    <w:p w:rsidR="00000000" w:rsidRDefault="0017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DE" w:rsidRDefault="00172FC3">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7B28DE" w:rsidRDefault="00172F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8</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2FC3">
      <w:r>
        <w:separator/>
      </w:r>
    </w:p>
  </w:footnote>
  <w:footnote w:type="continuationSeparator" w:id="0">
    <w:p w:rsidR="00000000" w:rsidRDefault="0017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FD0"/>
    <w:multiLevelType w:val="multilevel"/>
    <w:tmpl w:val="0CFE0FD0"/>
    <w:lvl w:ilvl="0">
      <w:start w:val="1"/>
      <w:numFmt w:val="chineseCountingThousand"/>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26D446F1"/>
    <w:multiLevelType w:val="multilevel"/>
    <w:tmpl w:val="26D446F1"/>
    <w:lvl w:ilvl="0">
      <w:start w:val="1"/>
      <w:numFmt w:val="chineseCountingThousand"/>
      <w:lvlText w:val="%1、"/>
      <w:lvlJc w:val="left"/>
      <w:pPr>
        <w:ind w:left="720" w:hanging="720"/>
      </w:pPr>
      <w:rPr>
        <w:rFonts w:hint="default"/>
        <w:lang w:val="en-US"/>
      </w:rPr>
    </w:lvl>
    <w:lvl w:ilvl="1">
      <w:start w:val="1"/>
      <w:numFmt w:val="lowerLetter"/>
      <w:lvlText w:val="%2)"/>
      <w:lvlJc w:val="left"/>
      <w:pPr>
        <w:ind w:left="3360" w:hanging="420"/>
      </w:pPr>
    </w:lvl>
    <w:lvl w:ilvl="2">
      <w:start w:val="1"/>
      <w:numFmt w:val="lowerRoman"/>
      <w:lvlText w:val="%3."/>
      <w:lvlJc w:val="right"/>
      <w:pPr>
        <w:ind w:left="3780" w:hanging="420"/>
      </w:pPr>
    </w:lvl>
    <w:lvl w:ilvl="3">
      <w:start w:val="1"/>
      <w:numFmt w:val="decimal"/>
      <w:lvlText w:val="%4."/>
      <w:lvlJc w:val="left"/>
      <w:pPr>
        <w:ind w:left="4200" w:hanging="420"/>
      </w:pPr>
    </w:lvl>
    <w:lvl w:ilvl="4">
      <w:start w:val="1"/>
      <w:numFmt w:val="lowerLetter"/>
      <w:lvlText w:val="%5)"/>
      <w:lvlJc w:val="left"/>
      <w:pPr>
        <w:ind w:left="4620" w:hanging="420"/>
      </w:pPr>
    </w:lvl>
    <w:lvl w:ilvl="5">
      <w:start w:val="1"/>
      <w:numFmt w:val="lowerRoman"/>
      <w:lvlText w:val="%6."/>
      <w:lvlJc w:val="right"/>
      <w:pPr>
        <w:ind w:left="5040" w:hanging="420"/>
      </w:pPr>
    </w:lvl>
    <w:lvl w:ilvl="6">
      <w:start w:val="1"/>
      <w:numFmt w:val="decimal"/>
      <w:lvlText w:val="%7."/>
      <w:lvlJc w:val="left"/>
      <w:pPr>
        <w:ind w:left="5460" w:hanging="420"/>
      </w:pPr>
    </w:lvl>
    <w:lvl w:ilvl="7">
      <w:start w:val="1"/>
      <w:numFmt w:val="lowerLetter"/>
      <w:lvlText w:val="%8)"/>
      <w:lvlJc w:val="left"/>
      <w:pPr>
        <w:ind w:left="5880" w:hanging="420"/>
      </w:pPr>
    </w:lvl>
    <w:lvl w:ilvl="8">
      <w:start w:val="1"/>
      <w:numFmt w:val="lowerRoman"/>
      <w:lvlText w:val="%9."/>
      <w:lvlJc w:val="right"/>
      <w:pPr>
        <w:ind w:left="6300" w:hanging="420"/>
      </w:pPr>
    </w:lvl>
  </w:abstractNum>
  <w:abstractNum w:abstractNumId="2">
    <w:nsid w:val="5858E31B"/>
    <w:multiLevelType w:val="singleLevel"/>
    <w:tmpl w:val="5858E31B"/>
    <w:lvl w:ilvl="0">
      <w:start w:val="1"/>
      <w:numFmt w:val="chineseCounting"/>
      <w:suff w:val="nothing"/>
      <w:lvlText w:val="（%1）"/>
      <w:lvlJc w:val="left"/>
    </w:lvl>
  </w:abstractNum>
  <w:abstractNum w:abstractNumId="3">
    <w:nsid w:val="585A34BC"/>
    <w:multiLevelType w:val="singleLevel"/>
    <w:tmpl w:val="585A34BC"/>
    <w:lvl w:ilvl="0">
      <w:start w:val="1"/>
      <w:numFmt w:val="chineseCounting"/>
      <w:suff w:val="nothing"/>
      <w:lvlText w:val="（%1）"/>
      <w:lvlJc w:val="left"/>
    </w:lvl>
  </w:abstractNum>
  <w:abstractNum w:abstractNumId="4">
    <w:nsid w:val="585C8CEA"/>
    <w:multiLevelType w:val="singleLevel"/>
    <w:tmpl w:val="585C8CEA"/>
    <w:lvl w:ilvl="0">
      <w:start w:val="3"/>
      <w:numFmt w:val="chineseCounting"/>
      <w:suff w:val="nothing"/>
      <w:lvlText w:val="（%1）"/>
      <w:lvlJc w:val="left"/>
    </w:lvl>
  </w:abstractNum>
  <w:abstractNum w:abstractNumId="5">
    <w:nsid w:val="585C8D12"/>
    <w:multiLevelType w:val="singleLevel"/>
    <w:tmpl w:val="585C8D12"/>
    <w:lvl w:ilvl="0">
      <w:start w:val="1"/>
      <w:numFmt w:val="decimal"/>
      <w:suff w:val="nothing"/>
      <w:lvlText w:val="%1、"/>
      <w:lvlJc w:val="left"/>
    </w:lvl>
  </w:abstractNum>
  <w:abstractNum w:abstractNumId="6">
    <w:nsid w:val="5A2E79D1"/>
    <w:multiLevelType w:val="singleLevel"/>
    <w:tmpl w:val="5A2E79D1"/>
    <w:lvl w:ilvl="0">
      <w:start w:val="4"/>
      <w:numFmt w:val="chineseCounting"/>
      <w:suff w:val="nothing"/>
      <w:lvlText w:val="（%1）"/>
      <w:lvlJc w:val="left"/>
    </w:lvl>
  </w:abstractNum>
  <w:num w:numId="1">
    <w:abstractNumId w:val="1"/>
  </w:num>
  <w:num w:numId="2">
    <w:abstractNumId w:val="0"/>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362FB6"/>
    <w:rsid w:val="00017430"/>
    <w:rsid w:val="000256FE"/>
    <w:rsid w:val="00044C8E"/>
    <w:rsid w:val="00090F4F"/>
    <w:rsid w:val="000A1F55"/>
    <w:rsid w:val="000B5739"/>
    <w:rsid w:val="000F2E72"/>
    <w:rsid w:val="00106B8E"/>
    <w:rsid w:val="00172FC3"/>
    <w:rsid w:val="00173897"/>
    <w:rsid w:val="001964AF"/>
    <w:rsid w:val="001C59B2"/>
    <w:rsid w:val="00246F5E"/>
    <w:rsid w:val="0025788E"/>
    <w:rsid w:val="00274691"/>
    <w:rsid w:val="0027751E"/>
    <w:rsid w:val="0028002C"/>
    <w:rsid w:val="00294642"/>
    <w:rsid w:val="002A7EFE"/>
    <w:rsid w:val="002C082A"/>
    <w:rsid w:val="002C23A6"/>
    <w:rsid w:val="002E4092"/>
    <w:rsid w:val="003059E4"/>
    <w:rsid w:val="00362FB6"/>
    <w:rsid w:val="00370C6E"/>
    <w:rsid w:val="0039123B"/>
    <w:rsid w:val="003C14CC"/>
    <w:rsid w:val="003C6D3A"/>
    <w:rsid w:val="003D04F8"/>
    <w:rsid w:val="003D24E5"/>
    <w:rsid w:val="003F25BF"/>
    <w:rsid w:val="003F70A7"/>
    <w:rsid w:val="004411D1"/>
    <w:rsid w:val="0047643F"/>
    <w:rsid w:val="00484DC4"/>
    <w:rsid w:val="0048653A"/>
    <w:rsid w:val="004878CA"/>
    <w:rsid w:val="004C24B5"/>
    <w:rsid w:val="004D5A37"/>
    <w:rsid w:val="0052118C"/>
    <w:rsid w:val="00523B63"/>
    <w:rsid w:val="00532F14"/>
    <w:rsid w:val="00540535"/>
    <w:rsid w:val="005804BA"/>
    <w:rsid w:val="0058645C"/>
    <w:rsid w:val="005953AA"/>
    <w:rsid w:val="00647605"/>
    <w:rsid w:val="00653D93"/>
    <w:rsid w:val="0067507B"/>
    <w:rsid w:val="00676A02"/>
    <w:rsid w:val="00691844"/>
    <w:rsid w:val="006C28E2"/>
    <w:rsid w:val="006D3EEC"/>
    <w:rsid w:val="006D6476"/>
    <w:rsid w:val="006E13EF"/>
    <w:rsid w:val="006E4879"/>
    <w:rsid w:val="00732DAD"/>
    <w:rsid w:val="007437C6"/>
    <w:rsid w:val="00744C65"/>
    <w:rsid w:val="007836D8"/>
    <w:rsid w:val="007A766F"/>
    <w:rsid w:val="007B28DE"/>
    <w:rsid w:val="007C35B4"/>
    <w:rsid w:val="007C59C2"/>
    <w:rsid w:val="00816FE8"/>
    <w:rsid w:val="008372B0"/>
    <w:rsid w:val="00852E6C"/>
    <w:rsid w:val="00884C12"/>
    <w:rsid w:val="008A6519"/>
    <w:rsid w:val="008E71A6"/>
    <w:rsid w:val="00913B39"/>
    <w:rsid w:val="00915BDA"/>
    <w:rsid w:val="00917CE8"/>
    <w:rsid w:val="009367BB"/>
    <w:rsid w:val="00951B08"/>
    <w:rsid w:val="00967675"/>
    <w:rsid w:val="009B3271"/>
    <w:rsid w:val="009E4768"/>
    <w:rsid w:val="00A17323"/>
    <w:rsid w:val="00A2743B"/>
    <w:rsid w:val="00A3537A"/>
    <w:rsid w:val="00A73DBB"/>
    <w:rsid w:val="00A7750C"/>
    <w:rsid w:val="00A90783"/>
    <w:rsid w:val="00AA3E80"/>
    <w:rsid w:val="00AB6842"/>
    <w:rsid w:val="00AD4D91"/>
    <w:rsid w:val="00B072FF"/>
    <w:rsid w:val="00B578CA"/>
    <w:rsid w:val="00B70ECF"/>
    <w:rsid w:val="00B9541A"/>
    <w:rsid w:val="00BD3C2A"/>
    <w:rsid w:val="00BF22ED"/>
    <w:rsid w:val="00BF2A7B"/>
    <w:rsid w:val="00C02BD2"/>
    <w:rsid w:val="00C20D5E"/>
    <w:rsid w:val="00C414CD"/>
    <w:rsid w:val="00C4230B"/>
    <w:rsid w:val="00C50718"/>
    <w:rsid w:val="00C62325"/>
    <w:rsid w:val="00C7034F"/>
    <w:rsid w:val="00C71AC0"/>
    <w:rsid w:val="00CB595A"/>
    <w:rsid w:val="00CC34F8"/>
    <w:rsid w:val="00CF68DE"/>
    <w:rsid w:val="00D0651D"/>
    <w:rsid w:val="00D31311"/>
    <w:rsid w:val="00D65AE4"/>
    <w:rsid w:val="00D81D53"/>
    <w:rsid w:val="00DD2356"/>
    <w:rsid w:val="00E376CC"/>
    <w:rsid w:val="00E500DC"/>
    <w:rsid w:val="00E51A61"/>
    <w:rsid w:val="00E52319"/>
    <w:rsid w:val="00E616D6"/>
    <w:rsid w:val="00ED02D6"/>
    <w:rsid w:val="00F05F68"/>
    <w:rsid w:val="00F80B15"/>
    <w:rsid w:val="00F91E3B"/>
    <w:rsid w:val="00FA09A5"/>
    <w:rsid w:val="00FB3F6A"/>
    <w:rsid w:val="00FC2BF6"/>
    <w:rsid w:val="01390371"/>
    <w:rsid w:val="01593AC0"/>
    <w:rsid w:val="016F05E9"/>
    <w:rsid w:val="026E76DB"/>
    <w:rsid w:val="04103637"/>
    <w:rsid w:val="05750484"/>
    <w:rsid w:val="07100225"/>
    <w:rsid w:val="07462D58"/>
    <w:rsid w:val="077965D0"/>
    <w:rsid w:val="08D26182"/>
    <w:rsid w:val="093A586D"/>
    <w:rsid w:val="09893DB1"/>
    <w:rsid w:val="0B212BCE"/>
    <w:rsid w:val="0D043290"/>
    <w:rsid w:val="0D282C45"/>
    <w:rsid w:val="0DA4101E"/>
    <w:rsid w:val="0E143F94"/>
    <w:rsid w:val="0EDA0DC0"/>
    <w:rsid w:val="0FE23D91"/>
    <w:rsid w:val="0FFB40C6"/>
    <w:rsid w:val="11726727"/>
    <w:rsid w:val="124C6F38"/>
    <w:rsid w:val="12781EDB"/>
    <w:rsid w:val="12FA0ECE"/>
    <w:rsid w:val="13DC3D21"/>
    <w:rsid w:val="179D4FC7"/>
    <w:rsid w:val="18392AF3"/>
    <w:rsid w:val="189632C6"/>
    <w:rsid w:val="189E1A5E"/>
    <w:rsid w:val="18A371E8"/>
    <w:rsid w:val="18C7193A"/>
    <w:rsid w:val="19AF704B"/>
    <w:rsid w:val="19B1080B"/>
    <w:rsid w:val="19C104CD"/>
    <w:rsid w:val="1AA77BC7"/>
    <w:rsid w:val="1AFE7DF8"/>
    <w:rsid w:val="1C091D8D"/>
    <w:rsid w:val="1CD10B16"/>
    <w:rsid w:val="1D2C37D9"/>
    <w:rsid w:val="1D580203"/>
    <w:rsid w:val="1DC839AF"/>
    <w:rsid w:val="1EBA70F8"/>
    <w:rsid w:val="1EE94CA3"/>
    <w:rsid w:val="1F730AA4"/>
    <w:rsid w:val="1F924DFC"/>
    <w:rsid w:val="203B04ED"/>
    <w:rsid w:val="204611F1"/>
    <w:rsid w:val="21D8749C"/>
    <w:rsid w:val="225A3669"/>
    <w:rsid w:val="226B228E"/>
    <w:rsid w:val="22796CE2"/>
    <w:rsid w:val="23140F9B"/>
    <w:rsid w:val="23223264"/>
    <w:rsid w:val="23E50E47"/>
    <w:rsid w:val="24E36F1A"/>
    <w:rsid w:val="25C076F1"/>
    <w:rsid w:val="25C96F0A"/>
    <w:rsid w:val="25CE6C15"/>
    <w:rsid w:val="25D065AB"/>
    <w:rsid w:val="26AD333E"/>
    <w:rsid w:val="27944107"/>
    <w:rsid w:val="27F30B19"/>
    <w:rsid w:val="283C2212"/>
    <w:rsid w:val="28E107A2"/>
    <w:rsid w:val="2A280FC8"/>
    <w:rsid w:val="2A941EA3"/>
    <w:rsid w:val="2A9F6BB9"/>
    <w:rsid w:val="2B675BC2"/>
    <w:rsid w:val="2B8970A7"/>
    <w:rsid w:val="2C9F6F43"/>
    <w:rsid w:val="2CEA3FC7"/>
    <w:rsid w:val="2CF775D2"/>
    <w:rsid w:val="2D3D455B"/>
    <w:rsid w:val="2D9F2A91"/>
    <w:rsid w:val="312641CC"/>
    <w:rsid w:val="31745643"/>
    <w:rsid w:val="32DD1CB7"/>
    <w:rsid w:val="331823CF"/>
    <w:rsid w:val="337703FC"/>
    <w:rsid w:val="34614E70"/>
    <w:rsid w:val="355D3219"/>
    <w:rsid w:val="35D92882"/>
    <w:rsid w:val="36046F67"/>
    <w:rsid w:val="3621510E"/>
    <w:rsid w:val="36C33DE5"/>
    <w:rsid w:val="378309A0"/>
    <w:rsid w:val="38755953"/>
    <w:rsid w:val="38F81807"/>
    <w:rsid w:val="39703EEB"/>
    <w:rsid w:val="3C022F2E"/>
    <w:rsid w:val="3C304CF6"/>
    <w:rsid w:val="3C7A6077"/>
    <w:rsid w:val="3CA56AE3"/>
    <w:rsid w:val="3D8F7C8C"/>
    <w:rsid w:val="3D985D1E"/>
    <w:rsid w:val="3E5616C2"/>
    <w:rsid w:val="3F404410"/>
    <w:rsid w:val="40B6326A"/>
    <w:rsid w:val="418531FE"/>
    <w:rsid w:val="43530D81"/>
    <w:rsid w:val="43C1545D"/>
    <w:rsid w:val="43EE4803"/>
    <w:rsid w:val="449B114F"/>
    <w:rsid w:val="44AB4169"/>
    <w:rsid w:val="45CD11A5"/>
    <w:rsid w:val="4621349D"/>
    <w:rsid w:val="46732818"/>
    <w:rsid w:val="476063A8"/>
    <w:rsid w:val="487B7DFA"/>
    <w:rsid w:val="48B740C3"/>
    <w:rsid w:val="48BC6665"/>
    <w:rsid w:val="48EA7F74"/>
    <w:rsid w:val="49325015"/>
    <w:rsid w:val="494F3655"/>
    <w:rsid w:val="4A500C79"/>
    <w:rsid w:val="4AA06984"/>
    <w:rsid w:val="4B640C63"/>
    <w:rsid w:val="4B755A6E"/>
    <w:rsid w:val="4B812670"/>
    <w:rsid w:val="4BBE751C"/>
    <w:rsid w:val="4D3C73CB"/>
    <w:rsid w:val="4EA0220D"/>
    <w:rsid w:val="4EB96FB2"/>
    <w:rsid w:val="4EEC1008"/>
    <w:rsid w:val="4FF77DDD"/>
    <w:rsid w:val="50303C1D"/>
    <w:rsid w:val="505978C0"/>
    <w:rsid w:val="514D52EF"/>
    <w:rsid w:val="546755B8"/>
    <w:rsid w:val="55D83C72"/>
    <w:rsid w:val="56AF3248"/>
    <w:rsid w:val="56B72183"/>
    <w:rsid w:val="575B7280"/>
    <w:rsid w:val="57860A60"/>
    <w:rsid w:val="58D32924"/>
    <w:rsid w:val="59AC3B2A"/>
    <w:rsid w:val="59C8345A"/>
    <w:rsid w:val="5A41762B"/>
    <w:rsid w:val="5B6C00CD"/>
    <w:rsid w:val="5BA16563"/>
    <w:rsid w:val="5BFC5702"/>
    <w:rsid w:val="5E2D4323"/>
    <w:rsid w:val="5E7F5697"/>
    <w:rsid w:val="5F04354D"/>
    <w:rsid w:val="5FB86698"/>
    <w:rsid w:val="5FBF3511"/>
    <w:rsid w:val="5FD1583F"/>
    <w:rsid w:val="60CC2CDD"/>
    <w:rsid w:val="619F6539"/>
    <w:rsid w:val="61A34F3F"/>
    <w:rsid w:val="62A03858"/>
    <w:rsid w:val="62CA6F20"/>
    <w:rsid w:val="63581CF3"/>
    <w:rsid w:val="65410C2D"/>
    <w:rsid w:val="656B3412"/>
    <w:rsid w:val="6579609E"/>
    <w:rsid w:val="65DB55A9"/>
    <w:rsid w:val="664256F0"/>
    <w:rsid w:val="6827516E"/>
    <w:rsid w:val="68675882"/>
    <w:rsid w:val="6883286A"/>
    <w:rsid w:val="69014BC0"/>
    <w:rsid w:val="69534691"/>
    <w:rsid w:val="699B0C66"/>
    <w:rsid w:val="69A3595F"/>
    <w:rsid w:val="6A6C16B7"/>
    <w:rsid w:val="6A973C6D"/>
    <w:rsid w:val="6BA0102C"/>
    <w:rsid w:val="6BB53792"/>
    <w:rsid w:val="6C0A1DD8"/>
    <w:rsid w:val="6C7F6D21"/>
    <w:rsid w:val="6D6115A8"/>
    <w:rsid w:val="6D6F4869"/>
    <w:rsid w:val="6F6D675F"/>
    <w:rsid w:val="710A35B0"/>
    <w:rsid w:val="71B50503"/>
    <w:rsid w:val="723C6DF9"/>
    <w:rsid w:val="727A529A"/>
    <w:rsid w:val="72E67C90"/>
    <w:rsid w:val="739A51B5"/>
    <w:rsid w:val="73A63984"/>
    <w:rsid w:val="73CE2F5D"/>
    <w:rsid w:val="742C2525"/>
    <w:rsid w:val="748B447A"/>
    <w:rsid w:val="74981911"/>
    <w:rsid w:val="765D1540"/>
    <w:rsid w:val="767201E1"/>
    <w:rsid w:val="76AD72E4"/>
    <w:rsid w:val="77904DB5"/>
    <w:rsid w:val="790A1220"/>
    <w:rsid w:val="795F53B0"/>
    <w:rsid w:val="79EA394B"/>
    <w:rsid w:val="79EE4DA3"/>
    <w:rsid w:val="7B47744F"/>
    <w:rsid w:val="7B771343"/>
    <w:rsid w:val="7BAD5920"/>
    <w:rsid w:val="7C646922"/>
    <w:rsid w:val="7CB95222"/>
    <w:rsid w:val="7CCD42B0"/>
    <w:rsid w:val="7CE63025"/>
    <w:rsid w:val="7D82203F"/>
    <w:rsid w:val="7E56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Cite" w:semiHidden="0" w:qFormat="1"/>
    <w:lsdException w:name="HTML Code" w:semiHidden="0" w:qFormat="1"/>
    <w:lsdException w:name="HTML Definition" w:semiHidden="0" w:qFormat="1"/>
    <w:lsdException w:name="HTML Variable" w:semiHidden="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jc w:val="left"/>
    </w:pPr>
    <w:rPr>
      <w:rFonts w:cs="Times New Roman"/>
      <w:kern w:val="0"/>
      <w:sz w:val="24"/>
    </w:rPr>
  </w:style>
  <w:style w:type="character" w:styleId="a7">
    <w:name w:val="Strong"/>
    <w:basedOn w:val="a0"/>
    <w:uiPriority w:val="22"/>
    <w:qFormat/>
    <w:rPr>
      <w:b/>
      <w:bCs/>
    </w:rPr>
  </w:style>
  <w:style w:type="character" w:styleId="a8">
    <w:name w:val="FollowedHyperlink"/>
    <w:basedOn w:val="a0"/>
    <w:uiPriority w:val="99"/>
    <w:unhideWhenUsed/>
    <w:qFormat/>
    <w:rPr>
      <w:rFonts w:ascii="微软雅黑" w:eastAsia="微软雅黑" w:hAnsi="微软雅黑" w:cs="微软雅黑" w:hint="eastAsia"/>
      <w:color w:val="333333"/>
      <w:sz w:val="18"/>
      <w:szCs w:val="18"/>
      <w:u w:val="none"/>
    </w:rPr>
  </w:style>
  <w:style w:type="character" w:styleId="a9">
    <w:name w:val="Emphasis"/>
    <w:basedOn w:val="a0"/>
    <w:uiPriority w:val="20"/>
    <w:qFormat/>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a">
    <w:name w:val="Hyperlink"/>
    <w:basedOn w:val="a0"/>
    <w:uiPriority w:val="99"/>
    <w:unhideWhenUsed/>
    <w:qFormat/>
    <w:rPr>
      <w:rFonts w:ascii="微软雅黑" w:eastAsia="微软雅黑" w:hAnsi="微软雅黑" w:cs="微软雅黑"/>
      <w:color w:val="333333"/>
      <w:sz w:val="18"/>
      <w:szCs w:val="18"/>
      <w:u w:val="none"/>
    </w:rPr>
  </w:style>
  <w:style w:type="character" w:styleId="HTML1">
    <w:name w:val="HTML Code"/>
    <w:basedOn w:val="a0"/>
    <w:uiPriority w:val="99"/>
    <w:unhideWhenUsed/>
    <w:qFormat/>
    <w:rPr>
      <w:rFonts w:ascii="Courier New" w:hAnsi="Courier New"/>
      <w:sz w:val="20"/>
    </w:rPr>
  </w:style>
  <w:style w:type="character" w:styleId="HTML2">
    <w:name w:val="HTML Cite"/>
    <w:basedOn w:val="a0"/>
    <w:uiPriority w:val="99"/>
    <w:unhideWhenUsed/>
    <w:qFormat/>
  </w:style>
  <w:style w:type="table" w:styleId="ab">
    <w:name w:val="Table Grid"/>
    <w:basedOn w:val="a1"/>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ac">
    <w:name w:val="报告正文样式"/>
    <w:basedOn w:val="a"/>
    <w:link w:val="Char2"/>
    <w:qFormat/>
    <w:pPr>
      <w:widowControl/>
      <w:spacing w:beforeLines="50" w:afterLines="50" w:line="360" w:lineRule="auto"/>
      <w:ind w:firstLineChars="200" w:firstLine="480"/>
    </w:pPr>
    <w:rPr>
      <w:rFonts w:asciiTheme="minorEastAsia" w:hAnsiTheme="minorEastAsia" w:cs="宋体"/>
      <w:color w:val="000000" w:themeColor="text1"/>
      <w:kern w:val="0"/>
      <w:sz w:val="24"/>
      <w:szCs w:val="21"/>
    </w:rPr>
  </w:style>
  <w:style w:type="character" w:customStyle="1" w:styleId="Char2">
    <w:name w:val="报告正文样式 Char"/>
    <w:basedOn w:val="a0"/>
    <w:link w:val="ac"/>
    <w:qFormat/>
    <w:rPr>
      <w:rFonts w:asciiTheme="minorEastAsia" w:hAnsiTheme="minorEastAsia" w:cs="宋体"/>
      <w:color w:val="000000" w:themeColor="text1"/>
      <w:kern w:val="0"/>
      <w:sz w:val="24"/>
      <w:szCs w:val="21"/>
    </w:rPr>
  </w:style>
  <w:style w:type="paragraph" w:customStyle="1" w:styleId="ad">
    <w:name w:val="图标题"/>
    <w:basedOn w:val="a"/>
    <w:link w:val="Char3"/>
    <w:qFormat/>
    <w:pPr>
      <w:spacing w:afterLines="50"/>
      <w:ind w:firstLineChars="200" w:firstLine="422"/>
      <w:jc w:val="center"/>
    </w:pPr>
    <w:rPr>
      <w:rFonts w:ascii="Times New Roman" w:eastAsia="黑体" w:hAnsi="Times New Roman" w:cs="Times New Roman"/>
      <w:szCs w:val="21"/>
    </w:rPr>
  </w:style>
  <w:style w:type="character" w:customStyle="1" w:styleId="Char3">
    <w:name w:val="图标题 Char"/>
    <w:basedOn w:val="a0"/>
    <w:link w:val="ad"/>
    <w:qFormat/>
    <w:rPr>
      <w:rFonts w:ascii="Times New Roman" w:eastAsia="黑体" w:hAnsi="Times New Roman" w:cs="Times New Roman"/>
      <w:szCs w:val="21"/>
    </w:rPr>
  </w:style>
  <w:style w:type="paragraph" w:customStyle="1" w:styleId="ae">
    <w:name w:val="图表标题"/>
    <w:basedOn w:val="a"/>
    <w:link w:val="Char4"/>
    <w:qFormat/>
    <w:pPr>
      <w:widowControl/>
      <w:spacing w:afterLines="50" w:line="360" w:lineRule="auto"/>
      <w:ind w:firstLineChars="200" w:firstLine="422"/>
      <w:jc w:val="center"/>
    </w:pPr>
    <w:rPr>
      <w:rFonts w:ascii="Times New Roman" w:eastAsia="宋体" w:hAnsi="Times New Roman" w:cs="Times New Roman"/>
      <w:szCs w:val="21"/>
    </w:rPr>
  </w:style>
  <w:style w:type="paragraph" w:customStyle="1" w:styleId="af">
    <w:name w:val="济南图标题"/>
    <w:basedOn w:val="ad"/>
    <w:link w:val="Char5"/>
    <w:qFormat/>
    <w:pPr>
      <w:spacing w:afterLines="0"/>
      <w:ind w:firstLineChars="0" w:firstLine="0"/>
    </w:pPr>
  </w:style>
  <w:style w:type="character" w:customStyle="1" w:styleId="Char4">
    <w:name w:val="图表标题 Char"/>
    <w:basedOn w:val="a0"/>
    <w:link w:val="ae"/>
    <w:qFormat/>
    <w:rPr>
      <w:rFonts w:ascii="Times New Roman" w:eastAsia="宋体" w:hAnsi="Times New Roman" w:cs="Times New Roman"/>
      <w:szCs w:val="21"/>
    </w:rPr>
  </w:style>
  <w:style w:type="character" w:customStyle="1" w:styleId="Char5">
    <w:name w:val="济南图标题 Char"/>
    <w:basedOn w:val="Char3"/>
    <w:link w:val="af"/>
    <w:qFormat/>
    <w:rPr>
      <w:rFonts w:ascii="Times New Roman" w:eastAsia="黑体" w:hAnsi="Times New Roman" w:cs="Times New Roman"/>
      <w:szCs w:val="21"/>
    </w:rPr>
  </w:style>
  <w:style w:type="character" w:customStyle="1" w:styleId="Char">
    <w:name w:val="批注框文本 Char"/>
    <w:basedOn w:val="a0"/>
    <w:link w:val="a3"/>
    <w:uiPriority w:val="99"/>
    <w:semiHidden/>
    <w:qFormat/>
    <w:rPr>
      <w:sz w:val="18"/>
      <w:szCs w:val="18"/>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新报告三级"/>
    <w:basedOn w:val="a"/>
    <w:link w:val="Char6"/>
    <w:qFormat/>
    <w:pPr>
      <w:spacing w:before="260" w:afterLines="50" w:line="415" w:lineRule="auto"/>
      <w:outlineLvl w:val="1"/>
    </w:pPr>
    <w:rPr>
      <w:rFonts w:ascii="黑体" w:eastAsia="黑体" w:hAnsi="黑体" w:cs="Times New Roman"/>
      <w:b/>
      <w:bCs/>
      <w:sz w:val="28"/>
      <w:szCs w:val="28"/>
    </w:rPr>
  </w:style>
  <w:style w:type="character" w:customStyle="1" w:styleId="Char6">
    <w:name w:val="新报告三级 Char"/>
    <w:basedOn w:val="a0"/>
    <w:link w:val="af0"/>
    <w:qFormat/>
    <w:rPr>
      <w:rFonts w:ascii="黑体" w:eastAsia="黑体" w:hAnsi="黑体" w:cs="Times New Roman"/>
      <w:b/>
      <w:bCs/>
      <w:sz w:val="28"/>
      <w:szCs w:val="28"/>
    </w:rPr>
  </w:style>
  <w:style w:type="character" w:customStyle="1" w:styleId="nav">
    <w:name w:val="nav"/>
    <w:basedOn w:val="a0"/>
    <w:qFormat/>
  </w:style>
  <w:style w:type="paragraph" w:customStyle="1" w:styleId="2">
    <w:name w:val="列出段落2"/>
    <w:basedOn w:val="a"/>
    <w:uiPriority w:val="99"/>
    <w:unhideWhenUsed/>
    <w:qFormat/>
    <w:pPr>
      <w:ind w:firstLineChars="200" w:firstLine="420"/>
    </w:pPr>
  </w:style>
  <w:style w:type="paragraph" w:customStyle="1" w:styleId="3">
    <w:name w:val="列出段落3"/>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各系男女比例</a:t>
            </a:r>
          </a:p>
        </c:rich>
      </c:tx>
      <c:layout/>
      <c:overlay val="0"/>
      <c:spPr>
        <a:noFill/>
        <a:ln>
          <a:noFill/>
        </a:ln>
        <a:effectLst/>
      </c:spPr>
    </c:title>
    <c:autoTitleDeleted val="0"/>
    <c:plotArea>
      <c:layout>
        <c:manualLayout>
          <c:layoutTarget val="inner"/>
          <c:xMode val="edge"/>
          <c:yMode val="edge"/>
          <c:x val="0.15385371850030699"/>
          <c:y val="9.9415998913486306E-2"/>
          <c:w val="0.82076213890596195"/>
          <c:h val="0.71253565122911899"/>
        </c:manualLayout>
      </c:layout>
      <c:barChart>
        <c:barDir val="bar"/>
        <c:grouping val="clustered"/>
        <c:varyColors val="0"/>
        <c:ser>
          <c:idx val="0"/>
          <c:order val="0"/>
          <c:tx>
            <c:strRef>
              <c:f>Sheet1!$B$1</c:f>
              <c:strCache>
                <c:ptCount val="1"/>
                <c:pt idx="0">
                  <c:v>男</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安工系</c:v>
                </c:pt>
                <c:pt idx="1">
                  <c:v>地测系</c:v>
                </c:pt>
                <c:pt idx="2">
                  <c:v>电气系</c:v>
                </c:pt>
                <c:pt idx="3">
                  <c:v>机电系</c:v>
                </c:pt>
                <c:pt idx="4">
                  <c:v>计算机系</c:v>
                </c:pt>
                <c:pt idx="5">
                  <c:v>经管系</c:v>
                </c:pt>
                <c:pt idx="6">
                  <c:v>矿业系</c:v>
                </c:pt>
              </c:strCache>
            </c:strRef>
          </c:cat>
          <c:val>
            <c:numRef>
              <c:f>Sheet1!$B$2:$B$8</c:f>
              <c:numCache>
                <c:formatCode>General</c:formatCode>
                <c:ptCount val="7"/>
                <c:pt idx="0">
                  <c:v>16</c:v>
                </c:pt>
                <c:pt idx="1">
                  <c:v>89</c:v>
                </c:pt>
                <c:pt idx="2">
                  <c:v>7</c:v>
                </c:pt>
                <c:pt idx="3">
                  <c:v>74</c:v>
                </c:pt>
                <c:pt idx="4">
                  <c:v>78</c:v>
                </c:pt>
                <c:pt idx="5">
                  <c:v>134</c:v>
                </c:pt>
                <c:pt idx="6">
                  <c:v>162</c:v>
                </c:pt>
              </c:numCache>
            </c:numRef>
          </c:val>
        </c:ser>
        <c:ser>
          <c:idx val="1"/>
          <c:order val="1"/>
          <c:tx>
            <c:strRef>
              <c:f>Sheet1!$C$1</c:f>
              <c:strCache>
                <c:ptCount val="1"/>
                <c:pt idx="0">
                  <c:v>女</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安工系</c:v>
                </c:pt>
                <c:pt idx="1">
                  <c:v>地测系</c:v>
                </c:pt>
                <c:pt idx="2">
                  <c:v>电气系</c:v>
                </c:pt>
                <c:pt idx="3">
                  <c:v>机电系</c:v>
                </c:pt>
                <c:pt idx="4">
                  <c:v>计算机系</c:v>
                </c:pt>
                <c:pt idx="5">
                  <c:v>经管系</c:v>
                </c:pt>
                <c:pt idx="6">
                  <c:v>矿业系</c:v>
                </c:pt>
              </c:strCache>
            </c:strRef>
          </c:cat>
          <c:val>
            <c:numRef>
              <c:f>Sheet1!$C$2:$C$8</c:f>
              <c:numCache>
                <c:formatCode>General</c:formatCode>
                <c:ptCount val="7"/>
                <c:pt idx="0">
                  <c:v>0</c:v>
                </c:pt>
                <c:pt idx="1">
                  <c:v>20</c:v>
                </c:pt>
                <c:pt idx="2">
                  <c:v>6</c:v>
                </c:pt>
                <c:pt idx="3">
                  <c:v>1</c:v>
                </c:pt>
                <c:pt idx="4">
                  <c:v>41</c:v>
                </c:pt>
                <c:pt idx="5">
                  <c:v>380</c:v>
                </c:pt>
                <c:pt idx="6">
                  <c:v>42</c:v>
                </c:pt>
              </c:numCache>
            </c:numRef>
          </c:val>
        </c:ser>
        <c:dLbls>
          <c:showLegendKey val="0"/>
          <c:showVal val="1"/>
          <c:showCatName val="0"/>
          <c:showSerName val="0"/>
          <c:showPercent val="0"/>
          <c:showBubbleSize val="0"/>
        </c:dLbls>
        <c:gapWidth val="182"/>
        <c:axId val="75296128"/>
        <c:axId val="57803520"/>
      </c:barChart>
      <c:catAx>
        <c:axId val="75296128"/>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b="1"/>
                  <a:t>系部</a:t>
                </a:r>
                <a:r>
                  <a:rPr lang="zh-CN" altLang="en-US" b="1">
                    <a:solidFill>
                      <a:schemeClr val="tx1">
                        <a:lumMod val="65000"/>
                        <a:lumOff val="35000"/>
                      </a:schemeClr>
                    </a:solidFill>
                    <a:uFillTx/>
                  </a:rPr>
                  <a:t>名称</a:t>
                </a:r>
              </a:p>
            </c:rich>
          </c:tx>
          <c:layout>
            <c:manualLayout>
              <c:xMode val="edge"/>
              <c:yMode val="edge"/>
              <c:x val="1.96681007990166E-2"/>
              <c:y val="1.8633709085970399E-2"/>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7803520"/>
        <c:crosses val="autoZero"/>
        <c:auto val="1"/>
        <c:lblAlgn val="ctr"/>
        <c:lblOffset val="100"/>
        <c:noMultiLvlLbl val="0"/>
      </c:catAx>
      <c:valAx>
        <c:axId val="578035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b="1"/>
                  <a:t>人数</a:t>
                </a:r>
              </a:p>
            </c:rich>
          </c:tx>
          <c:layout>
            <c:manualLayout>
              <c:xMode val="edge"/>
              <c:yMode val="edge"/>
              <c:x val="0.89810079901659501"/>
              <c:y val="0.8946081760152110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52961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人数</c:v>
                </c:pt>
              </c:strCache>
            </c:strRef>
          </c:tx>
          <c:spPr>
            <a:solidFill>
              <a:schemeClr val="accent1"/>
            </a:solidFill>
            <a:ln>
              <a:noFill/>
            </a:ln>
            <a:effectLst/>
          </c:spPr>
          <c:invertIfNegative val="0"/>
          <c:cat>
            <c:strRef>
              <c:f>Sheet1!$A$2:$A$6</c:f>
              <c:strCache>
                <c:ptCount val="5"/>
                <c:pt idx="0">
                  <c:v>协议就业</c:v>
                </c:pt>
                <c:pt idx="1">
                  <c:v>项目就业</c:v>
                </c:pt>
                <c:pt idx="2">
                  <c:v>专升本</c:v>
                </c:pt>
                <c:pt idx="3">
                  <c:v>灵活就业</c:v>
                </c:pt>
                <c:pt idx="4">
                  <c:v>生源地待业</c:v>
                </c:pt>
              </c:strCache>
            </c:strRef>
          </c:cat>
          <c:val>
            <c:numRef>
              <c:f>Sheet1!$B$2:$B$6</c:f>
              <c:numCache>
                <c:formatCode>General</c:formatCode>
                <c:ptCount val="5"/>
                <c:pt idx="0">
                  <c:v>46</c:v>
                </c:pt>
                <c:pt idx="1">
                  <c:v>10</c:v>
                </c:pt>
                <c:pt idx="2">
                  <c:v>76</c:v>
                </c:pt>
                <c:pt idx="3">
                  <c:v>840</c:v>
                </c:pt>
                <c:pt idx="4">
                  <c:v>18</c:v>
                </c:pt>
              </c:numCache>
            </c:numRef>
          </c:val>
        </c:ser>
        <c:dLbls>
          <c:showLegendKey val="0"/>
          <c:showVal val="0"/>
          <c:showCatName val="0"/>
          <c:showSerName val="0"/>
          <c:showPercent val="0"/>
          <c:showBubbleSize val="0"/>
        </c:dLbls>
        <c:gapWidth val="150"/>
        <c:axId val="59970688"/>
        <c:axId val="59972224"/>
      </c:barChart>
      <c:catAx>
        <c:axId val="59970688"/>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9972224"/>
        <c:crosses val="autoZero"/>
        <c:auto val="1"/>
        <c:lblAlgn val="ctr"/>
        <c:lblOffset val="100"/>
        <c:noMultiLvlLbl val="0"/>
      </c:catAx>
      <c:valAx>
        <c:axId val="59972224"/>
        <c:scaling>
          <c:orientation val="minMax"/>
        </c:scaling>
        <c:delete val="0"/>
        <c:axPos val="l"/>
        <c:majorGridlines>
          <c:spPr>
            <a:ln w="9525" cap="flat" cmpd="sng" algn="ctr">
              <a:solidFill>
                <a:schemeClr val="tx1">
                  <a:lumMod val="50000"/>
                  <a:lumOff val="50000"/>
                </a:schemeClr>
              </a:solidFill>
              <a:prstDash val="solid"/>
              <a:round/>
            </a:ln>
            <a:effectLst/>
          </c:spPr>
        </c:majorGridlines>
        <c:title>
          <c:tx>
            <c:rich>
              <a:bodyPr rot="-5400000" spcFirstLastPara="0" vertOverflow="ellipsis" horzOverflow="overflow" vert="horz" wrap="square" anchor="ctr" anchorCtr="1"/>
              <a:lstStyle/>
              <a:p>
                <a:pPr defTabSz="914400">
                  <a:defRPr lang="zh-CN" sz="1000" b="1" i="0" u="none" strike="noStrike" kern="1200" baseline="0">
                    <a:solidFill>
                      <a:schemeClr val="tx1"/>
                    </a:solidFill>
                    <a:latin typeface="+mn-lt"/>
                    <a:ea typeface="+mn-ea"/>
                    <a:cs typeface="+mn-cs"/>
                  </a:defRPr>
                </a:pPr>
                <a:r>
                  <a:rPr lang="zh-CN" altLang="en-US"/>
                  <a:t>人数</a:t>
                </a:r>
              </a:p>
            </c:rich>
          </c:tx>
          <c:layout>
            <c:manualLayout>
              <c:xMode val="edge"/>
              <c:yMode val="edge"/>
              <c:x val="3.5516494100650102E-2"/>
              <c:y val="4.3859649122807001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9970688"/>
        <c:crosses val="autoZero"/>
        <c:crossBetween val="between"/>
      </c:valAx>
      <c:dTable>
        <c:showHorzBorder val="1"/>
        <c:showVertBorder val="1"/>
        <c:showOutline val="1"/>
        <c:showKeys val="1"/>
        <c:spPr>
          <a:no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88042645111802"/>
          <c:y val="0.114787416278847"/>
          <c:w val="0.50095891110956303"/>
          <c:h val="0.79283413102773903"/>
        </c:manualLayout>
      </c:layout>
      <c:pieChart>
        <c:varyColors val="1"/>
        <c:ser>
          <c:idx val="0"/>
          <c:order val="0"/>
          <c:tx>
            <c:strRef>
              <c:f>Sheet1!$B$7</c:f>
              <c:strCache>
                <c:ptCount val="1"/>
                <c:pt idx="0">
                  <c:v>销售额</c:v>
                </c:pt>
              </c:strCache>
            </c:strRef>
          </c:tx>
          <c:dPt>
            <c:idx val="0"/>
            <c:bubble3D val="0"/>
            <c:spPr>
              <a:solidFill>
                <a:schemeClr val="accent1">
                  <a:shade val="65000"/>
                </a:schemeClr>
              </a:solidFill>
              <a:ln w="19050">
                <a:solidFill>
                  <a:schemeClr val="lt1"/>
                </a:solidFill>
              </a:ln>
              <a:effectLst/>
            </c:spPr>
          </c:dPt>
          <c:dPt>
            <c:idx val="1"/>
            <c:bubble3D val="0"/>
            <c:spPr>
              <a:solidFill>
                <a:schemeClr val="accent2">
                  <a:shade val="65000"/>
                </a:schemeClr>
              </a:solidFill>
              <a:ln w="19050">
                <a:solidFill>
                  <a:schemeClr val="lt1"/>
                </a:solidFill>
              </a:ln>
              <a:effectLst/>
            </c:spPr>
          </c:dPt>
          <c:dPt>
            <c:idx val="2"/>
            <c:bubble3D val="0"/>
            <c:spPr>
              <a:solidFill>
                <a:schemeClr val="accent3">
                  <a:shade val="65000"/>
                </a:schemeClr>
              </a:solidFill>
              <a:ln w="19050">
                <a:solidFill>
                  <a:schemeClr val="lt1"/>
                </a:solidFill>
              </a:ln>
              <a:effectLst/>
            </c:spPr>
          </c:dPt>
          <c:dPt>
            <c:idx val="3"/>
            <c:bubble3D val="0"/>
            <c:spPr>
              <a:solidFill>
                <a:schemeClr val="accent4">
                  <a:shade val="65000"/>
                </a:schemeClr>
              </a:solidFill>
              <a:ln w="19050">
                <a:solidFill>
                  <a:schemeClr val="lt1"/>
                </a:solidFill>
              </a:ln>
              <a:effectLst/>
            </c:spPr>
          </c:dPt>
          <c:dPt>
            <c:idx val="4"/>
            <c:bubble3D val="0"/>
            <c:spPr>
              <a:solidFill>
                <a:schemeClr val="accent5">
                  <a:shade val="65000"/>
                </a:schemeClr>
              </a:solidFill>
              <a:ln w="19050">
                <a:solidFill>
                  <a:schemeClr val="lt1"/>
                </a:solidFill>
              </a:ln>
              <a:effectLst/>
            </c:spPr>
          </c:dPt>
          <c:dPt>
            <c:idx val="5"/>
            <c:bubble3D val="0"/>
            <c:spPr>
              <a:solidFill>
                <a:schemeClr val="accent6">
                  <a:shade val="65000"/>
                </a:schemeClr>
              </a:solidFill>
              <a:ln w="19050">
                <a:solidFill>
                  <a:schemeClr val="lt1"/>
                </a:solidFill>
              </a:ln>
              <a:effectLst/>
            </c:spPr>
          </c:dPt>
          <c:dPt>
            <c:idx val="6"/>
            <c:bubble3D val="0"/>
            <c:spPr>
              <a:solidFill>
                <a:schemeClr val="accent1"/>
              </a:solidFill>
              <a:ln w="19050">
                <a:solidFill>
                  <a:schemeClr val="lt1"/>
                </a:solidFill>
              </a:ln>
              <a:effectLst/>
            </c:spPr>
          </c:dPt>
          <c:dPt>
            <c:idx val="7"/>
            <c:bubble3D val="0"/>
            <c:spPr>
              <a:solidFill>
                <a:schemeClr val="accent2"/>
              </a:solidFill>
              <a:ln w="19050">
                <a:solidFill>
                  <a:schemeClr val="lt1"/>
                </a:solidFill>
              </a:ln>
              <a:effectLst/>
            </c:spPr>
          </c:dPt>
          <c:dPt>
            <c:idx val="8"/>
            <c:bubble3D val="0"/>
            <c:spPr>
              <a:solidFill>
                <a:schemeClr val="accent3"/>
              </a:solidFill>
              <a:ln w="19050">
                <a:solidFill>
                  <a:schemeClr val="lt1"/>
                </a:solidFill>
              </a:ln>
              <a:effectLst/>
            </c:spPr>
          </c:dPt>
          <c:dPt>
            <c:idx val="9"/>
            <c:bubble3D val="0"/>
            <c:spPr>
              <a:solidFill>
                <a:schemeClr val="accent4"/>
              </a:solidFill>
              <a:ln w="19050">
                <a:solidFill>
                  <a:schemeClr val="lt1"/>
                </a:solidFill>
              </a:ln>
              <a:effectLst/>
            </c:spPr>
          </c:dPt>
          <c:dPt>
            <c:idx val="10"/>
            <c:bubble3D val="0"/>
            <c:spPr>
              <a:solidFill>
                <a:schemeClr val="accent5"/>
              </a:solidFill>
              <a:ln w="19050">
                <a:solidFill>
                  <a:schemeClr val="lt1"/>
                </a:solidFill>
              </a:ln>
              <a:effectLst/>
            </c:spPr>
          </c:dPt>
          <c:dPt>
            <c:idx val="11"/>
            <c:bubble3D val="0"/>
            <c:spPr>
              <a:solidFill>
                <a:schemeClr val="accent6"/>
              </a:solidFill>
              <a:ln w="19050">
                <a:solidFill>
                  <a:schemeClr val="lt1"/>
                </a:solidFill>
              </a:ln>
              <a:effectLst/>
            </c:spPr>
          </c:dPt>
          <c:dPt>
            <c:idx val="12"/>
            <c:bubble3D val="0"/>
            <c:spPr>
              <a:solidFill>
                <a:schemeClr val="accent1">
                  <a:tint val="65000"/>
                </a:schemeClr>
              </a:solidFill>
              <a:ln w="19050">
                <a:solidFill>
                  <a:schemeClr val="lt1"/>
                </a:solidFill>
              </a:ln>
              <a:effectLst/>
            </c:spPr>
          </c:dPt>
          <c:dPt>
            <c:idx val="13"/>
            <c:bubble3D val="0"/>
            <c:spPr>
              <a:solidFill>
                <a:schemeClr val="accent2">
                  <a:tint val="65000"/>
                </a:schemeClr>
              </a:solidFill>
              <a:ln w="19050">
                <a:solidFill>
                  <a:schemeClr val="lt1"/>
                </a:solidFill>
              </a:ln>
              <a:effectLst/>
            </c:spPr>
          </c:dPt>
          <c:dLbls>
            <c:dLbl>
              <c:idx val="0"/>
              <c:layout>
                <c:manualLayout>
                  <c:x val="4.9557522123893902E-2"/>
                  <c:y val="2.2408963585434299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1.9469026548672601E-2"/>
                  <c:y val="2.5210084033613401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1.6155345400017701E-2"/>
                  <c:y val="8.7704025846618208E-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1.3678078701193599E-2"/>
                  <c:y val="2.8218324207750101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0518258783079799"/>
                  <c:y val="-5.8714970816774299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7.0235878282571603E-3"/>
                  <c:y val="1.4776652286012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2.4778761061946899E-2"/>
                  <c:y val="-1.2697714917810901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7"/>
              <c:layout>
                <c:manualLayout>
                  <c:x val="6.4086832920562603E-3"/>
                  <c:y val="2.3846740285397702E-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8"/>
              <c:layout>
                <c:manualLayout>
                  <c:x val="-4.80115206838083E-3"/>
                  <c:y val="-2.8929619091731199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9"/>
              <c:layout>
                <c:manualLayout>
                  <c:x val="-9.4012839326500404E-3"/>
                  <c:y val="1.8923272191619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0"/>
              <c:layout>
                <c:manualLayout>
                  <c:x val="-1.0485759173210899E-2"/>
                  <c:y val="1.383212281081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1"/>
              <c:layout>
                <c:manualLayout>
                  <c:x val="7.3455508326945897E-3"/>
                  <c:y val="1.2349338685605501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2"/>
              <c:layout>
                <c:manualLayout>
                  <c:x val="4.1621903999916297E-3"/>
                  <c:y val="3.0447408135489198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0469058400092883"/>
                      <c:h val="0.253802071853648"/>
                    </c:manualLayout>
                  </c15:layout>
                </c:ext>
              </c:extLst>
            </c:dLbl>
            <c:dLbl>
              <c:idx val="13"/>
              <c:layout>
                <c:manualLayout>
                  <c:x val="3.3830162777015102E-2"/>
                  <c:y val="3.7201126869085299E-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Sheet1!$A$8:$A$21</c:f>
              <c:strCache>
                <c:ptCount val="14"/>
                <c:pt idx="0">
                  <c:v>机械设计与制造</c:v>
                </c:pt>
                <c:pt idx="1">
                  <c:v>矿山机电</c:v>
                </c:pt>
                <c:pt idx="2">
                  <c:v>工商企业管理</c:v>
                </c:pt>
                <c:pt idx="3">
                  <c:v>市场营销</c:v>
                </c:pt>
                <c:pt idx="4">
                  <c:v>会计电算化</c:v>
                </c:pt>
                <c:pt idx="5">
                  <c:v>煤炭深加工与利用</c:v>
                </c:pt>
                <c:pt idx="6">
                  <c:v>煤矿开采技术</c:v>
                </c:pt>
                <c:pt idx="7">
                  <c:v>矿井建设</c:v>
                </c:pt>
                <c:pt idx="8">
                  <c:v>计算机信息管理</c:v>
                </c:pt>
                <c:pt idx="9">
                  <c:v>广告设计与制作</c:v>
                </c:pt>
                <c:pt idx="10">
                  <c:v>应用电子技术</c:v>
                </c:pt>
                <c:pt idx="11">
                  <c:v>建筑工程管理</c:v>
                </c:pt>
                <c:pt idx="12">
                  <c:v>矿井通风与安全</c:v>
                </c:pt>
                <c:pt idx="13">
                  <c:v>矿山测量</c:v>
                </c:pt>
              </c:strCache>
            </c:strRef>
          </c:cat>
          <c:val>
            <c:numRef>
              <c:f>Sheet1!$B$8:$B$21</c:f>
              <c:numCache>
                <c:formatCode>General</c:formatCode>
                <c:ptCount val="14"/>
                <c:pt idx="0">
                  <c:v>27</c:v>
                </c:pt>
                <c:pt idx="1">
                  <c:v>46</c:v>
                </c:pt>
                <c:pt idx="2">
                  <c:v>47</c:v>
                </c:pt>
                <c:pt idx="3">
                  <c:v>59</c:v>
                </c:pt>
                <c:pt idx="4">
                  <c:v>359</c:v>
                </c:pt>
                <c:pt idx="5">
                  <c:v>68</c:v>
                </c:pt>
                <c:pt idx="6">
                  <c:v>34</c:v>
                </c:pt>
                <c:pt idx="7">
                  <c:v>12</c:v>
                </c:pt>
                <c:pt idx="8">
                  <c:v>84</c:v>
                </c:pt>
                <c:pt idx="9">
                  <c:v>25</c:v>
                </c:pt>
                <c:pt idx="10">
                  <c:v>13</c:v>
                </c:pt>
                <c:pt idx="11">
                  <c:v>77</c:v>
                </c:pt>
                <c:pt idx="12">
                  <c:v>16</c:v>
                </c:pt>
                <c:pt idx="13">
                  <c:v>41</c:v>
                </c:pt>
              </c:numCache>
            </c:numRef>
          </c:val>
        </c:ser>
        <c:dLbls>
          <c:showLegendKey val="0"/>
          <c:showVal val="1"/>
          <c:showCatName val="1"/>
          <c:showSerName val="0"/>
          <c:showPercent val="0"/>
          <c:showBubbleSize val="0"/>
          <c:showLeaderLines val="0"/>
        </c:dLbls>
        <c:firstSliceAng val="15"/>
      </c:pieChart>
      <c:spPr>
        <a:noFill/>
        <a:ln>
          <a:noFill/>
        </a:ln>
        <a:effectLst/>
      </c:spPr>
    </c:plotArea>
    <c:legend>
      <c:legendPos val="b"/>
      <c:layout>
        <c:manualLayout>
          <c:xMode val="edge"/>
          <c:yMode val="edge"/>
          <c:x val="0.118426891502108"/>
          <c:y val="0.804412248929864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2D7B0-4FE4-4F9A-BB11-C21761E3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fgdf</cp:lastModifiedBy>
  <cp:revision>63</cp:revision>
  <cp:lastPrinted>2016-12-20T07:12:00Z</cp:lastPrinted>
  <dcterms:created xsi:type="dcterms:W3CDTF">2015-07-08T07:17:00Z</dcterms:created>
  <dcterms:modified xsi:type="dcterms:W3CDTF">2017-12-28T02:34:00Z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